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sz w:val="32"/>
          <w:szCs w:val="32"/>
        </w:rPr>
      </w:pPr>
      <w:r>
        <w:rPr>
          <w:rFonts w:hint="eastAsia" w:ascii="黑体" w:hAnsi="黑体" w:eastAsia="黑体"/>
          <w:sz w:val="32"/>
          <w:szCs w:val="32"/>
        </w:rPr>
        <w:t>附件3</w:t>
      </w:r>
    </w:p>
    <w:p>
      <w:pPr>
        <w:adjustRightInd w:val="0"/>
        <w:snapToGrid w:val="0"/>
        <w:spacing w:line="560" w:lineRule="exact"/>
        <w:jc w:val="center"/>
        <w:outlineLvl w:val="1"/>
        <w:rPr>
          <w:rFonts w:hint="eastAsia" w:ascii="方正黑体_GBK" w:hAnsi="黑体" w:eastAsia="方正黑体_GBK" w:cs="黑体"/>
          <w:kern w:val="36"/>
          <w:sz w:val="44"/>
          <w:szCs w:val="44"/>
        </w:rPr>
      </w:pPr>
      <w:r>
        <w:rPr>
          <w:rFonts w:hint="eastAsia" w:ascii="方正黑体_GBK" w:hAnsi="黑体" w:eastAsia="方正黑体_GBK" w:cs="黑体"/>
          <w:kern w:val="36"/>
          <w:sz w:val="44"/>
          <w:szCs w:val="44"/>
        </w:rPr>
        <w:t>按比例安排残疾人就业情况审核</w:t>
      </w:r>
    </w:p>
    <w:p>
      <w:pPr>
        <w:adjustRightInd w:val="0"/>
        <w:snapToGrid w:val="0"/>
        <w:spacing w:line="560" w:lineRule="exact"/>
        <w:jc w:val="center"/>
        <w:outlineLvl w:val="1"/>
        <w:rPr>
          <w:rFonts w:hint="eastAsia" w:ascii="方正黑体_GBK" w:eastAsia="方正黑体_GBK"/>
          <w:kern w:val="36"/>
          <w:sz w:val="44"/>
          <w:szCs w:val="44"/>
        </w:rPr>
      </w:pPr>
      <w:r>
        <w:rPr>
          <w:rFonts w:hint="eastAsia" w:ascii="方正黑体_GBK" w:hAnsi="黑体" w:eastAsia="方正黑体_GBK" w:cs="黑体"/>
          <w:kern w:val="36"/>
          <w:sz w:val="44"/>
          <w:szCs w:val="44"/>
        </w:rPr>
        <w:t>实施清单</w:t>
      </w:r>
    </w:p>
    <w:p>
      <w:pPr>
        <w:tabs>
          <w:tab w:val="center" w:pos="4153"/>
        </w:tabs>
        <w:jc w:val="center"/>
        <w:rPr>
          <w:rFonts w:hint="eastAsia" w:ascii="黑体" w:eastAsia="黑体"/>
        </w:rPr>
      </w:pPr>
      <w:r>
        <w:rPr>
          <w:rFonts w:hint="eastAsia" w:ascii="黑体" w:hAnsi="黑体" w:eastAsia="黑体" w:cs="黑体"/>
        </w:rPr>
        <w:t>广西壮族自治区残疾人联合会</w:t>
      </w:r>
      <w:r>
        <w:rPr>
          <w:rFonts w:hint="eastAsia" w:ascii="黑体" w:eastAsia="黑体"/>
        </w:rPr>
        <w:t xml:space="preserve">   </w:t>
      </w:r>
      <w:r>
        <w:rPr>
          <w:rFonts w:hint="eastAsia" w:ascii="黑体" w:hAnsi="黑体" w:eastAsia="黑体" w:cs="黑体"/>
        </w:rPr>
        <w:t xml:space="preserve"> </w:t>
      </w:r>
      <w:r>
        <w:rPr>
          <w:rFonts w:hint="eastAsia" w:ascii="黑体" w:eastAsia="黑体"/>
        </w:rPr>
        <w:t xml:space="preserve">    </w:t>
      </w:r>
      <w: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7620</wp:posOffset>
                </wp:positionV>
                <wp:extent cx="530923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309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0.6pt;height:0pt;width:418.05pt;z-index:251666432;mso-width-relative:page;mso-height-relative:page;" filled="f" stroked="t" coordsize="21600,21600" o:gfxdata="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A0y93SAAAABAEAAA8AAAAAAAAAAQAgAAAA&#10;IgAAAGRycy9kb3ducmV2LnhtbFBLAQIUABQAAAAIAIdO4kD8Ut1E2AEAAJYDAAAOAAAAAAAAAAEA&#10;IAAAACEBAABkcnMvZTJvRG9jLnhtbFBLBQYAAAAABgAGAFkBAABrBQAAAAA=&#10;">
                <v:path arrowok="t"/>
                <v:fill on="f" focussize="0,0"/>
                <v:stroke/>
                <v:imagedata o:title=""/>
                <o:lock v:ext="edit" aspectratio="f"/>
              </v:line>
            </w:pict>
          </mc:Fallback>
        </mc:AlternateContent>
      </w:r>
    </w:p>
    <w:p>
      <w:pPr>
        <w:tabs>
          <w:tab w:val="center" w:pos="4153"/>
        </w:tabs>
        <w:jc w:val="left"/>
        <w:rPr>
          <w:rFonts w:hint="eastAsia" w:ascii="方正黑体_GBK" w:eastAsia="方正黑体_GBK"/>
          <w:sz w:val="32"/>
          <w:szCs w:val="32"/>
        </w:rPr>
      </w:pPr>
      <w:r>
        <w:rPr>
          <w:rFonts w:hint="eastAsia" w:ascii="方正黑体_GBK" w:eastAsia="方正黑体_GBK"/>
          <w:sz w:val="32"/>
          <w:szCs w:val="32"/>
        </w:rPr>
        <w:t>一、基本信息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事项名称：按比例安排残疾人就业情况审核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pPr>
            <w:r>
              <w:rPr>
                <w:rFonts w:hint="eastAsia"/>
              </w:rPr>
              <w:t>事项类型：公共服务</w:t>
            </w:r>
          </w:p>
        </w:tc>
        <w:tc>
          <w:tcPr>
            <w:tcW w:w="4261" w:type="dxa"/>
            <w:noWrap w:val="0"/>
            <w:vAlign w:val="top"/>
          </w:tcPr>
          <w:p>
            <w:pPr>
              <w:spacing w:line="360" w:lineRule="auto"/>
            </w:pPr>
            <w:r>
              <w:rPr>
                <w:rFonts w:hint="eastAsia"/>
              </w:rPr>
              <w:t>基本编码：452099001W00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rPr>
                <w:rFonts w:hint="eastAsia"/>
              </w:rPr>
            </w:pPr>
            <w:r>
              <w:rPr>
                <w:rFonts w:hint="eastAsia"/>
              </w:rPr>
              <w:t>行使层级：自治区级（各级残联自行参照自治区本级实施清单按实际情况填写）</w:t>
            </w:r>
          </w:p>
        </w:tc>
        <w:tc>
          <w:tcPr>
            <w:tcW w:w="4261" w:type="dxa"/>
            <w:noWrap w:val="0"/>
            <w:vAlign w:val="top"/>
          </w:tcPr>
          <w:p>
            <w:pPr>
              <w:spacing w:line="360" w:lineRule="auto"/>
            </w:pPr>
            <w:r>
              <w:rPr>
                <w:rFonts w:hint="eastAsia"/>
              </w:rPr>
              <w:t>是否本级行使：法定机关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pPr>
            <w:r>
              <w:rPr>
                <w:rFonts w:hint="eastAsia"/>
              </w:rPr>
              <w:t>实施主体：广西壮族自治区残疾人联合会（各级残联自行参照自治区本级实施清单按实际情况填写）</w:t>
            </w:r>
          </w:p>
        </w:tc>
        <w:tc>
          <w:tcPr>
            <w:tcW w:w="4261" w:type="dxa"/>
            <w:noWrap w:val="0"/>
            <w:vAlign w:val="top"/>
          </w:tcPr>
          <w:p>
            <w:pPr>
              <w:spacing w:line="360" w:lineRule="auto"/>
            </w:pPr>
            <w:r>
              <w:rPr>
                <w:rFonts w:hint="eastAsia"/>
              </w:rPr>
              <w:t>实施主体性质：法定机关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实施编码：1345000049850087X22452099001W00（系统自动生成）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2" w:type="dxa"/>
            <w:gridSpan w:val="2"/>
            <w:noWrap w:val="0"/>
            <w:vAlign w:val="top"/>
          </w:tcPr>
          <w:p>
            <w:r>
              <w:rPr>
                <w:rFonts w:hint="eastAsia"/>
              </w:rPr>
              <w:t>业务办理项编码：无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pPr>
            <w:r>
              <w:rPr>
                <w:rFonts w:hint="eastAsia"/>
              </w:rPr>
              <w:t>权力来源：法定本级行使</w:t>
            </w:r>
          </w:p>
        </w:tc>
        <w:tc>
          <w:tcPr>
            <w:tcW w:w="4261" w:type="dxa"/>
            <w:noWrap w:val="0"/>
            <w:vAlign w:val="top"/>
          </w:tcPr>
          <w:p>
            <w:pPr>
              <w:spacing w:line="360" w:lineRule="auto"/>
            </w:pPr>
            <w:r>
              <w:rPr>
                <w:rFonts w:hint="eastAsia"/>
              </w:rPr>
              <w:t>服务对象：企业法人,事业法人,社会组织法人,非法人企业,行政机关,其他组织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522" w:type="dxa"/>
            <w:gridSpan w:val="2"/>
            <w:noWrap w:val="0"/>
            <w:vAlign w:val="top"/>
          </w:tcPr>
          <w:p>
            <w:r>
              <w:t>权限划分</w:t>
            </w:r>
            <w:r>
              <w:rPr>
                <w:rFonts w:hint="eastAsia"/>
              </w:rPr>
              <w:t>：《关于印发&lt;广西壮族自治区残疾人就业保障金征收使用管理办法&gt;的通知》（桂财税〔2016〕47号） 第十条：已安排残疾人就业的用人单位，应于6月30日前向社会信用代码（组织机构代码）颁发机构同级的残疾人就业服务机构申报上年本单位安排的残疾人就业人数（设在南宁市区以外的中央直属、自治区、外省市驻桂用人单位可到所在地残疾人就业服务机构申报）。（各级残联自行根据是否开通同城通办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行使内容：已安排有残疾人就业的自治区直属驻邕各机关、团体、企业、事业单位和民办非企业单位以及中央和外省（自治区、直辖市）驻邕单位，每年应于6月30日前向自治区残联申报上年本单位安排的残疾人就业人数。（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前置审批事项名称：无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前置审批实施主体：无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是否容缺受理：是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pPr>
            <w:r>
              <w:rPr>
                <w:rFonts w:hint="eastAsia"/>
              </w:rPr>
              <w:t>容缺时限：1</w:t>
            </w:r>
          </w:p>
        </w:tc>
        <w:tc>
          <w:tcPr>
            <w:tcW w:w="4261" w:type="dxa"/>
            <w:noWrap w:val="0"/>
            <w:vAlign w:val="top"/>
          </w:tcPr>
          <w:p>
            <w:pPr>
              <w:spacing w:line="360" w:lineRule="auto"/>
              <w:rPr>
                <w:rFonts w:hint="eastAsia"/>
              </w:rPr>
            </w:pPr>
            <w:r>
              <w:rPr>
                <w:rFonts w:hint="eastAsia"/>
              </w:rPr>
              <w:t>容缺补正方式：邮政寄递,电子邮件,传真</w:t>
            </w:r>
          </w:p>
          <w:p>
            <w:pPr>
              <w:spacing w:line="360" w:lineRule="auto"/>
            </w:pPr>
            <w:r>
              <w:rPr>
                <w:rFonts w:hint="eastAsia"/>
              </w:rPr>
              <w:t>（各级残联自行参照自治区本级实施清单按实际情况填写）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办件类型：即办件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法定办结时限：1 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法定办结时限说明：无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承诺办结时限：1 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承诺办结时限说明：无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办理形式：窗口办理,网上办理,快递申请（各级残联自行参照自治区本级实施清单按实际情况填写）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移动端是否对接单点登录：否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移动端办理地址：无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计算机端是否对接单点登录：是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计算机端在线办理跳转地址：</w:t>
            </w:r>
            <w:r>
              <w:fldChar w:fldCharType="begin"/>
            </w:r>
            <w:r>
              <w:instrText xml:space="preserve"> HYPERLINK "</w:instrText>
            </w:r>
            <w:r>
              <w:rPr>
                <w:rFonts w:hint="eastAsia"/>
              </w:rPr>
              <w:instrText xml:space="preserve">http://zwfw.gxzf.gov.cn/gxzwfw/member/login/tologin.do?gotourl=http%3A//zwfw.gxzf.gov.cn/gxzxsb/Apply/tostep1.do?sxbm=1345000049850087X22452099001W00</w:instrText>
            </w:r>
            <w:r>
              <w:instrText xml:space="preserve">" </w:instrText>
            </w:r>
            <w:r>
              <w:fldChar w:fldCharType="separate"/>
            </w:r>
            <w:r>
              <w:rPr>
                <w:rStyle w:val="7"/>
                <w:rFonts w:hint="eastAsia"/>
              </w:rPr>
              <w:t>http://zwfw.gxzf.gov.cn/gxzwfw/member/login/tologin.do?gotourl=http%3A//zwfw.gxzf.gov.cn/gxzxsb/Apply/tostep1.do?sxbm=1345000049850087X22452099001W00</w:t>
            </w:r>
            <w:r>
              <w:fldChar w:fldCharType="end"/>
            </w:r>
            <w:r>
              <w:rPr>
                <w:rFonts w:hint="eastAsia"/>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是否收费：否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到办事现场次数：1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必须现场办理原因说明：审核材料需要核验原件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rPr>
                <w:rFonts w:hint="eastAsia"/>
              </w:rPr>
            </w:pPr>
            <w:r>
              <w:rPr>
                <w:rFonts w:hint="eastAsia"/>
              </w:rPr>
              <w:t>咨询方式：通讯地址：南宁市青秀区怡宾路6号自治区政务服务中心二楼残联窗口</w:t>
            </w:r>
          </w:p>
          <w:p>
            <w:pPr>
              <w:spacing w:line="360" w:lineRule="auto"/>
              <w:rPr>
                <w:rFonts w:hint="eastAsia"/>
              </w:rPr>
            </w:pPr>
            <w:r>
              <w:rPr>
                <w:rFonts w:hint="eastAsia"/>
              </w:rPr>
              <w:t>电子邮箱：jyzx_jyglk@gxdpf.org.cn</w:t>
            </w:r>
          </w:p>
          <w:p>
            <w:pPr>
              <w:spacing w:line="360" w:lineRule="auto"/>
              <w:rPr>
                <w:rFonts w:hint="eastAsia"/>
              </w:rPr>
            </w:pPr>
            <w:r>
              <w:rPr>
                <w:rFonts w:hint="eastAsia"/>
              </w:rPr>
              <w:t>电话：0771-5595356</w:t>
            </w:r>
          </w:p>
          <w:p>
            <w:pPr>
              <w:spacing w:line="360" w:lineRule="auto"/>
              <w:rPr>
                <w:rFonts w:hint="eastAsia"/>
              </w:rPr>
            </w:pPr>
            <w:r>
              <w:rPr>
                <w:rFonts w:hint="eastAsia"/>
              </w:rPr>
              <w:t>网上咨询地址：</w:t>
            </w:r>
            <w:r>
              <w:fldChar w:fldCharType="begin"/>
            </w:r>
            <w:r>
              <w:instrText xml:space="preserve"> HYPERLINK "</w:instrText>
            </w:r>
            <w:r>
              <w:rPr>
                <w:rFonts w:hint="eastAsia"/>
              </w:rPr>
              <w:instrText xml:space="preserve">http://zwfw.gxzf.gov.cn</w:instrText>
            </w:r>
            <w:r>
              <w:instrText xml:space="preserve">" </w:instrText>
            </w:r>
            <w:r>
              <w:fldChar w:fldCharType="separate"/>
            </w:r>
            <w:r>
              <w:rPr>
                <w:rStyle w:val="7"/>
                <w:rFonts w:hint="eastAsia"/>
              </w:rPr>
              <w:t>http://zwfw.gxzf.gov.cn</w:t>
            </w:r>
            <w:r>
              <w:fldChar w:fldCharType="end"/>
            </w:r>
          </w:p>
          <w:p>
            <w:pPr>
              <w:spacing w:line="360" w:lineRule="auto"/>
            </w:pPr>
            <w:r>
              <w:rPr>
                <w:rFonts w:hint="eastAsia"/>
              </w:rPr>
              <w:t>（各级残联自行参照自治区本级实施清单按实际情况填写）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其他咨询方式：无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rPr>
                <w:rFonts w:hint="eastAsia"/>
              </w:rPr>
            </w:pPr>
            <w:r>
              <w:rPr>
                <w:rFonts w:hint="eastAsia"/>
              </w:rPr>
              <w:t>监督投诉方式：通讯地址：南宁市青秀区怡宾路6号自治区政务服务中心二楼残联窗口</w:t>
            </w:r>
          </w:p>
          <w:p>
            <w:pPr>
              <w:spacing w:line="360" w:lineRule="auto"/>
              <w:rPr>
                <w:rFonts w:hint="eastAsia"/>
              </w:rPr>
            </w:pPr>
            <w:r>
              <w:rPr>
                <w:rFonts w:hint="eastAsia"/>
              </w:rPr>
              <w:t>电子邮箱：jyzx_jyglk@gxdpf.org.cn</w:t>
            </w:r>
          </w:p>
          <w:p>
            <w:pPr>
              <w:spacing w:line="360" w:lineRule="auto"/>
              <w:rPr>
                <w:rFonts w:hint="eastAsia"/>
              </w:rPr>
            </w:pPr>
            <w:r>
              <w:rPr>
                <w:rFonts w:hint="eastAsia"/>
              </w:rPr>
              <w:t>电话：0771-5595845</w:t>
            </w:r>
          </w:p>
          <w:p>
            <w:pPr>
              <w:spacing w:line="360" w:lineRule="auto"/>
              <w:rPr>
                <w:rFonts w:hint="eastAsia"/>
              </w:rPr>
            </w:pPr>
            <w:r>
              <w:rPr>
                <w:rFonts w:hint="eastAsia"/>
              </w:rPr>
              <w:t>网上投诉地址：</w:t>
            </w:r>
            <w:r>
              <w:fldChar w:fldCharType="begin"/>
            </w:r>
            <w:r>
              <w:instrText xml:space="preserve"> HYPERLINK "</w:instrText>
            </w:r>
            <w:r>
              <w:rPr>
                <w:rFonts w:hint="eastAsia"/>
              </w:rPr>
              <w:instrText xml:space="preserve">http://zwfw.gxzf.gov.cn</w:instrText>
            </w:r>
            <w:r>
              <w:instrText xml:space="preserve">" </w:instrText>
            </w:r>
            <w:r>
              <w:fldChar w:fldCharType="separate"/>
            </w:r>
            <w:r>
              <w:rPr>
                <w:rStyle w:val="7"/>
                <w:rFonts w:hint="eastAsia"/>
              </w:rPr>
              <w:t>http://zwfw.gxzf.gov.cn</w:t>
            </w:r>
            <w:r>
              <w:fldChar w:fldCharType="end"/>
            </w:r>
          </w:p>
          <w:p>
            <w:pPr>
              <w:spacing w:line="360" w:lineRule="auto"/>
            </w:pPr>
            <w:r>
              <w:rPr>
                <w:rFonts w:hint="eastAsia"/>
              </w:rPr>
              <w:t>（各级残联自行参照自治区本级实施清单按实际情况填写）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其他监督投诉方式：无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pPr>
            <w:r>
              <w:rPr>
                <w:rFonts w:hint="eastAsia"/>
              </w:rPr>
              <w:t>办理公示：网上公示（各级残联自行参照自治区本级实施清单按实际情况填写）</w:t>
            </w:r>
          </w:p>
        </w:tc>
        <w:tc>
          <w:tcPr>
            <w:tcW w:w="4261" w:type="dxa"/>
            <w:noWrap w:val="0"/>
            <w:vAlign w:val="top"/>
          </w:tcPr>
          <w:p>
            <w:pPr>
              <w:spacing w:line="360" w:lineRule="auto"/>
            </w:pPr>
            <w:r>
              <w:rPr>
                <w:rFonts w:hint="eastAsia"/>
              </w:rPr>
              <w:t>年检或年审：年审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公示地址：http://zwfw.gxzf.gov.cn（各级残联自行参照自治区本级实施清单按实际情况填写）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办理进度查询途径：网上查询,电话查询,现场查询（各级残联自行参照自治区本级实施清单按实际情况填写）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查询地址：查询网址：http://zwfw.gxzf.gov.cn</w:t>
            </w:r>
          </w:p>
          <w:p>
            <w:pPr>
              <w:spacing w:line="360" w:lineRule="auto"/>
              <w:rPr>
                <w:rFonts w:hint="eastAsia"/>
              </w:rPr>
            </w:pPr>
            <w:r>
              <w:rPr>
                <w:rFonts w:hint="eastAsia"/>
              </w:rPr>
              <w:t>查询电话：0771—5595356</w:t>
            </w:r>
          </w:p>
          <w:p>
            <w:pPr>
              <w:spacing w:line="360" w:lineRule="auto"/>
            </w:pPr>
            <w:r>
              <w:rPr>
                <w:rFonts w:hint="eastAsia"/>
              </w:rPr>
              <w:t>（各级残联自行参照自治区本级实施清单按实际情况填写）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行政诉讼：无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行政复议：无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pPr>
            <w:r>
              <w:rPr>
                <w:rFonts w:hint="eastAsia"/>
              </w:rPr>
              <w:t>受理条件：安排残疾人就业满足以下全部条件的用人单位（机关、团体、企业、事业单位和民办非企业单位），可提出本事项审核申请：1、残疾人职工持有《中华人民共和国残疾人证》或《中华人民共和国残疾军人证》（1至8级）；2、将残疾人录用为在编人员或依法与就业年龄段内的残疾人签订1年以上（含1年）劳动合同（服务协议）或依法以劳务派遣方式接受残疾人在本单位就业的；3、实际支付的工资不低于当地最低工资标准；4、足额缴纳社会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spacing w:line="360" w:lineRule="auto"/>
              <w:rPr>
                <w:rFonts w:hint="eastAsia"/>
              </w:rPr>
            </w:pPr>
            <w:r>
              <w:rPr>
                <w:rFonts w:hint="eastAsia"/>
              </w:rPr>
              <w:t>审查方式及标准：审查方式：书面审查</w:t>
            </w:r>
          </w:p>
          <w:p>
            <w:pPr>
              <w:spacing w:line="360" w:lineRule="auto"/>
            </w:pPr>
            <w:r>
              <w:rPr>
                <w:rFonts w:hint="eastAsia"/>
              </w:rPr>
              <w:t xml:space="preserve"> 标准：申请单位应如实填写各项内容，对提交材料的真实性、完整性负责，不得虚构、伪造或编造事实。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pPr>
            <w:r>
              <w:rPr>
                <w:rFonts w:hint="eastAsia"/>
              </w:rPr>
              <w:t>计划生效日期：2019-03-07 00:00:00</w:t>
            </w:r>
          </w:p>
        </w:tc>
        <w:tc>
          <w:tcPr>
            <w:tcW w:w="4261" w:type="dxa"/>
            <w:noWrap w:val="0"/>
            <w:vAlign w:val="top"/>
          </w:tcPr>
          <w:p>
            <w:pPr>
              <w:spacing w:line="360" w:lineRule="auto"/>
            </w:pPr>
            <w:r>
              <w:rPr>
                <w:rFonts w:hint="eastAsia"/>
              </w:rPr>
              <w:t>计划取消日期：无</w:t>
            </w:r>
          </w:p>
        </w:tc>
      </w:tr>
    </w:tbl>
    <w:p>
      <w:pPr>
        <w:spacing w:line="360" w:lineRule="auto"/>
      </w:pPr>
    </w:p>
    <w:p>
      <w:pPr>
        <w:tabs>
          <w:tab w:val="center" w:pos="4153"/>
        </w:tabs>
        <w:jc w:val="left"/>
        <w:rPr>
          <w:rFonts w:hint="eastAsia" w:ascii="方正黑体_GBK" w:eastAsia="方正黑体_GBK"/>
          <w:sz w:val="32"/>
          <w:szCs w:val="32"/>
        </w:rPr>
      </w:pPr>
      <w:r>
        <w:rPr>
          <w:rFonts w:hint="eastAsia" w:ascii="方正黑体_GBK" w:eastAsia="方正黑体_GBK"/>
          <w:sz w:val="32"/>
          <w:szCs w:val="32"/>
        </w:rPr>
        <w:t>二、办事窗口（各级残联自行参照自治区本级实施清单按实际情况填写）</w:t>
      </w:r>
    </w:p>
    <w:p>
      <w:pPr>
        <w:adjustRightInd w:val="0"/>
        <w:snapToGrid w:val="0"/>
        <w:spacing w:line="360" w:lineRule="auto"/>
      </w:pPr>
      <w:r>
        <w:t>窗口名称：自治区残联窗口；</w:t>
      </w:r>
    </w:p>
    <w:p>
      <w:pPr>
        <w:adjustRightInd w:val="0"/>
        <w:snapToGrid w:val="0"/>
        <w:spacing w:line="360" w:lineRule="auto"/>
      </w:pPr>
      <w:r>
        <w:t>窗口电话：0771-5595356；</w:t>
      </w:r>
    </w:p>
    <w:p>
      <w:pPr>
        <w:adjustRightInd w:val="0"/>
        <w:snapToGrid w:val="0"/>
        <w:spacing w:line="360" w:lineRule="auto"/>
      </w:pPr>
      <w:r>
        <w:t>办理地点：南宁市青秀区怡宾路6号自治区政务服务中心2楼残联窗口；</w:t>
      </w:r>
    </w:p>
    <w:p>
      <w:pPr>
        <w:adjustRightInd w:val="0"/>
        <w:snapToGrid w:val="0"/>
        <w:spacing w:line="360" w:lineRule="auto"/>
      </w:pPr>
      <w:r>
        <w:t>办理时间：工作日：上午9：00—12:00、下午13:30—16:30；</w:t>
      </w:r>
    </w:p>
    <w:p>
      <w:pPr>
        <w:adjustRightInd w:val="0"/>
        <w:snapToGrid w:val="0"/>
        <w:spacing w:line="360" w:lineRule="auto"/>
      </w:pPr>
      <w:r>
        <w:t>交通指引：可乘南宁市地铁1号线至金湖广场站下车C2出口左转步行或骑共享单车沿金浦路至第三个十字路口后右转直行约208m即可到达；或乘公交211路、25路、706路车，在区工商局站下车沿怡宾路向前步行约284m即可到达；或乘604路车在市—琅东医院站下车，步行或骑共享单车往东方向行约300m，在十字路口右转约50m即可到达。；</w:t>
      </w:r>
    </w:p>
    <w:p>
      <w:pPr>
        <w:adjustRightInd w:val="0"/>
        <w:snapToGrid w:val="0"/>
        <w:spacing w:line="360" w:lineRule="auto"/>
        <w:rPr>
          <w:rFonts w:hint="eastAsia"/>
        </w:rPr>
      </w:pPr>
      <w:r>
        <w:t>地图定位链接：</w:t>
      </w:r>
      <w:r>
        <w:fldChar w:fldCharType="begin"/>
      </w:r>
      <w:r>
        <w:instrText xml:space="preserve"> HYPERLINK "https://j.map.baidu.com/bb/f" </w:instrText>
      </w:r>
      <w:r>
        <w:fldChar w:fldCharType="separate"/>
      </w:r>
      <w:r>
        <w:rPr>
          <w:rStyle w:val="7"/>
        </w:rPr>
        <w:t>https://j.map.baidu.com/bb/f</w:t>
      </w:r>
      <w:r>
        <w:fldChar w:fldCharType="end"/>
      </w:r>
      <w:r>
        <w:t>。</w:t>
      </w:r>
    </w:p>
    <w:p>
      <w:pPr>
        <w:adjustRightInd w:val="0"/>
        <w:snapToGrid w:val="0"/>
        <w:spacing w:line="360" w:lineRule="auto"/>
        <w:rPr>
          <w:rFonts w:hint="eastAsia"/>
        </w:rPr>
      </w:pPr>
    </w:p>
    <w:p>
      <w:pPr>
        <w:adjustRightInd w:val="0"/>
        <w:snapToGrid w:val="0"/>
        <w:spacing w:line="360" w:lineRule="auto"/>
      </w:pPr>
    </w:p>
    <w:p>
      <w:pPr>
        <w:tabs>
          <w:tab w:val="center" w:pos="4153"/>
        </w:tabs>
        <w:jc w:val="left"/>
        <w:rPr>
          <w:rFonts w:hint="eastAsia" w:ascii="方正黑体_GBK" w:eastAsia="方正黑体_GBK"/>
          <w:sz w:val="32"/>
          <w:szCs w:val="32"/>
        </w:rPr>
      </w:pPr>
      <w:r>
        <w:rPr>
          <w:rFonts w:hint="eastAsia" w:ascii="方正黑体_GBK" w:eastAsia="方正黑体_GBK"/>
          <w:sz w:val="32"/>
          <w:szCs w:val="32"/>
        </w:rPr>
        <w:t>三、设定依据</w:t>
      </w:r>
    </w:p>
    <w:p>
      <w:pPr>
        <w:adjustRightInd w:val="0"/>
        <w:snapToGrid w:val="0"/>
        <w:spacing w:line="360" w:lineRule="auto"/>
      </w:pPr>
      <w:r>
        <w:t>设定依据1</w:t>
      </w:r>
    </w:p>
    <w:p>
      <w:pPr>
        <w:adjustRightInd w:val="0"/>
        <w:snapToGrid w:val="0"/>
        <w:spacing w:line="360" w:lineRule="auto"/>
      </w:pPr>
      <w:r>
        <w:t>法律法规名称：《中华人民共和国残疾人保障法》</w:t>
      </w:r>
    </w:p>
    <w:p>
      <w:pPr>
        <w:adjustRightInd w:val="0"/>
        <w:snapToGrid w:val="0"/>
        <w:spacing w:line="360" w:lineRule="auto"/>
      </w:pPr>
      <w:r>
        <w:t>依据文号：1990年12月28日第七届全国人民代表大会常务委员会第十七次会议通过 2008年4月24日第十一届全国人民代表大会常务委员会第二次会议修订</w:t>
      </w:r>
    </w:p>
    <w:p>
      <w:pPr>
        <w:adjustRightInd w:val="0"/>
        <w:snapToGrid w:val="0"/>
        <w:spacing w:line="360" w:lineRule="auto"/>
      </w:pPr>
      <w:r>
        <w:t>条款号：第三十三条</w:t>
      </w:r>
    </w:p>
    <w:p>
      <w:pPr>
        <w:adjustRightInd w:val="0"/>
        <w:snapToGrid w:val="0"/>
        <w:spacing w:line="360" w:lineRule="auto"/>
      </w:pPr>
      <w:r>
        <w:t>颁布机关：全国人民代表大会常务委员会</w:t>
      </w:r>
    </w:p>
    <w:p>
      <w:pPr>
        <w:adjustRightInd w:val="0"/>
        <w:snapToGrid w:val="0"/>
        <w:spacing w:line="360" w:lineRule="auto"/>
      </w:pPr>
      <w:r>
        <w:t>实施日期：2008-07-01</w:t>
      </w:r>
    </w:p>
    <w:p>
      <w:pPr>
        <w:adjustRightInd w:val="0"/>
        <w:snapToGrid w:val="0"/>
        <w:spacing w:line="360" w:lineRule="auto"/>
      </w:pPr>
      <w:r>
        <w:t>设定依据属性：法律</w:t>
      </w:r>
    </w:p>
    <w:p>
      <w:pPr>
        <w:adjustRightInd w:val="0"/>
        <w:snapToGrid w:val="0"/>
        <w:spacing w:line="360" w:lineRule="auto"/>
      </w:pPr>
      <w:r>
        <w:t>条款内容：第三十三条“国家实行按比例安排残疾人就业制度。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残疾人就业的具体办法由国务院规定。”</w:t>
      </w:r>
    </w:p>
    <w:p>
      <w:pPr>
        <w:adjustRightInd w:val="0"/>
        <w:snapToGrid w:val="0"/>
        <w:spacing w:line="360" w:lineRule="auto"/>
        <w:rPr>
          <w:rFonts w:hint="eastAsia"/>
        </w:rPr>
      </w:pPr>
    </w:p>
    <w:p>
      <w:pPr>
        <w:adjustRightInd w:val="0"/>
        <w:snapToGrid w:val="0"/>
        <w:spacing w:line="360" w:lineRule="auto"/>
      </w:pPr>
      <w:r>
        <w:t>设定依据2</w:t>
      </w:r>
    </w:p>
    <w:p>
      <w:pPr>
        <w:adjustRightInd w:val="0"/>
        <w:snapToGrid w:val="0"/>
        <w:spacing w:line="360" w:lineRule="auto"/>
      </w:pPr>
      <w:r>
        <w:t>法律法规名称：《广西壮族自治区实施〈中华人民共和国残疾人保障法〉办法》</w:t>
      </w:r>
    </w:p>
    <w:p>
      <w:pPr>
        <w:adjustRightInd w:val="0"/>
        <w:snapToGrid w:val="0"/>
        <w:spacing w:line="360" w:lineRule="auto"/>
      </w:pPr>
      <w:r>
        <w:t>依据文号：1994年7月29日广西壮族自治区第八届人民代表大会常务委员会第十次会议通过，2012年11月30日广西壮族自治区第十一届人民代表大会常务委员会第三十一次会议修订</w:t>
      </w:r>
    </w:p>
    <w:p>
      <w:pPr>
        <w:adjustRightInd w:val="0"/>
        <w:snapToGrid w:val="0"/>
        <w:spacing w:line="360" w:lineRule="auto"/>
      </w:pPr>
      <w:r>
        <w:t>条款号：第二十条</w:t>
      </w:r>
    </w:p>
    <w:p>
      <w:pPr>
        <w:adjustRightInd w:val="0"/>
        <w:snapToGrid w:val="0"/>
        <w:spacing w:line="360" w:lineRule="auto"/>
      </w:pPr>
      <w:r>
        <w:t>颁布机关：广西壮族自治区人民代表大会常务委员会</w:t>
      </w:r>
    </w:p>
    <w:p>
      <w:pPr>
        <w:adjustRightInd w:val="0"/>
        <w:snapToGrid w:val="0"/>
        <w:spacing w:line="360" w:lineRule="auto"/>
      </w:pPr>
      <w:r>
        <w:t>实施日期：2013-01-01</w:t>
      </w:r>
    </w:p>
    <w:p>
      <w:pPr>
        <w:adjustRightInd w:val="0"/>
        <w:snapToGrid w:val="0"/>
        <w:spacing w:line="360" w:lineRule="auto"/>
      </w:pPr>
      <w:r>
        <w:t>设定依据属性：地方性法规</w:t>
      </w:r>
    </w:p>
    <w:p>
      <w:pPr>
        <w:adjustRightInd w:val="0"/>
        <w:snapToGrid w:val="0"/>
        <w:spacing w:line="360" w:lineRule="auto"/>
      </w:pPr>
      <w:r>
        <w:t>条款内容：第二十条 “国家机关、社会团体、企业事业单位、民办非企业单位（以下统称用人单位）应当安排残疾人就业，安排残疾人就业的比例不得低于本单位在职职工总数的1.5％。未安排残疾人就业或者安排残疾人就业达不到规定比例的，应当缴纳残疾人就业保障金。”</w:t>
      </w:r>
    </w:p>
    <w:p>
      <w:pPr>
        <w:adjustRightInd w:val="0"/>
        <w:snapToGrid w:val="0"/>
        <w:spacing w:line="360" w:lineRule="auto"/>
        <w:rPr>
          <w:rFonts w:hint="eastAsia"/>
        </w:rPr>
      </w:pPr>
    </w:p>
    <w:p>
      <w:pPr>
        <w:adjustRightInd w:val="0"/>
        <w:snapToGrid w:val="0"/>
        <w:spacing w:line="360" w:lineRule="auto"/>
      </w:pPr>
      <w:r>
        <w:t>设定依据3</w:t>
      </w:r>
    </w:p>
    <w:p>
      <w:pPr>
        <w:adjustRightInd w:val="0"/>
        <w:snapToGrid w:val="0"/>
        <w:spacing w:line="360" w:lineRule="auto"/>
      </w:pPr>
      <w:r>
        <w:t>法律法规名称：《残疾人就业条例》</w:t>
      </w:r>
    </w:p>
    <w:p>
      <w:pPr>
        <w:adjustRightInd w:val="0"/>
        <w:snapToGrid w:val="0"/>
        <w:spacing w:line="360" w:lineRule="auto"/>
      </w:pPr>
      <w:r>
        <w:t>依据文号：国务院令第488号</w:t>
      </w:r>
    </w:p>
    <w:p>
      <w:pPr>
        <w:adjustRightInd w:val="0"/>
        <w:snapToGrid w:val="0"/>
        <w:spacing w:line="360" w:lineRule="auto"/>
      </w:pPr>
      <w:r>
        <w:t>条款号：第八条、第九条</w:t>
      </w:r>
    </w:p>
    <w:p>
      <w:pPr>
        <w:adjustRightInd w:val="0"/>
        <w:snapToGrid w:val="0"/>
        <w:spacing w:line="360" w:lineRule="auto"/>
      </w:pPr>
      <w:r>
        <w:t>颁布机关：中华人民共和国国务院</w:t>
      </w:r>
    </w:p>
    <w:p>
      <w:pPr>
        <w:adjustRightInd w:val="0"/>
        <w:snapToGrid w:val="0"/>
        <w:spacing w:line="360" w:lineRule="auto"/>
      </w:pPr>
      <w:r>
        <w:t>实施日期：2007-05-01</w:t>
      </w:r>
    </w:p>
    <w:p>
      <w:pPr>
        <w:adjustRightInd w:val="0"/>
        <w:snapToGrid w:val="0"/>
        <w:spacing w:line="360" w:lineRule="auto"/>
      </w:pPr>
      <w:r>
        <w:t>设定依据属性：行政法规</w:t>
      </w:r>
    </w:p>
    <w:p>
      <w:pPr>
        <w:adjustRightInd w:val="0"/>
        <w:snapToGrid w:val="0"/>
        <w:spacing w:line="360" w:lineRule="auto"/>
      </w:pPr>
      <w:r>
        <w:t>条款内容：第八条“用人单位应当按照一定比例安排残疾人就业，并为其提供适当的工种、岗位。用人单位安排残疾人就业的比例不得低于本单位在职职工总数的1.5%。具体比例由省、自治区、直辖市人民政府根据本地区的实际情况规定。” 第九条“用人单位安排残疾人就业达不到其所在地省、自治区、直辖市人民政府规定比例的，应当缴纳残疾人就业保障金。”</w:t>
      </w:r>
    </w:p>
    <w:p>
      <w:pPr>
        <w:adjustRightInd w:val="0"/>
        <w:snapToGrid w:val="0"/>
        <w:spacing w:line="360" w:lineRule="auto"/>
        <w:rPr>
          <w:rFonts w:hint="eastAsia"/>
        </w:rPr>
      </w:pPr>
    </w:p>
    <w:p>
      <w:pPr>
        <w:adjustRightInd w:val="0"/>
        <w:snapToGrid w:val="0"/>
        <w:spacing w:line="360" w:lineRule="auto"/>
        <w:rPr>
          <w:rFonts w:hint="eastAsia"/>
        </w:rPr>
      </w:pPr>
      <w:r>
        <w:t>设定依据4</w:t>
      </w:r>
    </w:p>
    <w:p>
      <w:pPr>
        <w:adjustRightInd w:val="0"/>
        <w:snapToGrid w:val="0"/>
        <w:spacing w:line="360" w:lineRule="auto"/>
      </w:pPr>
      <w:r>
        <w:t>法律法规名称：《广西壮族自治区实施〈残疾人就业条例〉办法》</w:t>
      </w:r>
    </w:p>
    <w:p>
      <w:pPr>
        <w:adjustRightInd w:val="0"/>
        <w:snapToGrid w:val="0"/>
        <w:spacing w:line="360" w:lineRule="auto"/>
      </w:pPr>
      <w:r>
        <w:t>依据文号：自治区人民政府令第63号</w:t>
      </w:r>
    </w:p>
    <w:p>
      <w:pPr>
        <w:adjustRightInd w:val="0"/>
        <w:snapToGrid w:val="0"/>
        <w:spacing w:line="360" w:lineRule="auto"/>
      </w:pPr>
      <w:r>
        <w:t>条款号：第十三条、第十四条、第十五条</w:t>
      </w:r>
    </w:p>
    <w:p>
      <w:pPr>
        <w:adjustRightInd w:val="0"/>
        <w:snapToGrid w:val="0"/>
        <w:spacing w:line="360" w:lineRule="auto"/>
      </w:pPr>
      <w:r>
        <w:t>颁布机关：广西壮族自治区人民政府</w:t>
      </w:r>
    </w:p>
    <w:p>
      <w:pPr>
        <w:adjustRightInd w:val="0"/>
        <w:snapToGrid w:val="0"/>
        <w:spacing w:line="360" w:lineRule="auto"/>
      </w:pPr>
      <w:r>
        <w:t>实施日期：2011-03-01</w:t>
      </w:r>
    </w:p>
    <w:p>
      <w:pPr>
        <w:adjustRightInd w:val="0"/>
        <w:snapToGrid w:val="0"/>
        <w:spacing w:line="360" w:lineRule="auto"/>
      </w:pPr>
      <w:r>
        <w:t>设定依据属性：规范性文件</w:t>
      </w:r>
    </w:p>
    <w:p>
      <w:pPr>
        <w:adjustRightInd w:val="0"/>
        <w:snapToGrid w:val="0"/>
        <w:spacing w:line="360" w:lineRule="auto"/>
      </w:pPr>
      <w:r>
        <w:t>条款内容：第十三条“用人单位安排残疾人就业的比例不得低于本单位在职职工总数的1.5%。按规定比例计算安排残疾人达到0.5人又不足1人的用人单位，应当安排1名残疾人就业。安排1名盲人或者重度残疾人就业的，按照安排2名残疾人就业计算；安排残疾军人或者职工因故致残仍在岗在职的，计入其所在单位残疾人就业总数。用人单位投资兴办的福利企业、劳动就业服务企业中安置的残疾人，计入用人单位安排残疾人就业总数。” 第十四条“按比例安排残疾人就业按下列规定分级管理：（一）自治区直属单位、中央和外省（自治区、直辖市）驻桂单位安排残疾人就业，由自治区残联管理；（二）设区的市、县（市、区）所属单位安排残疾人就业工作，由同级残联管理。” 第十五条“县级以上残联按照管理范围负责对用人单位按比例安排残疾人就业情况进行年度统计和审核。用人单位应当按照规定到残联办理按比例安排残疾人就业年度审核，不办理年度审核的，视为未安排残疾人就业。”</w:t>
      </w:r>
    </w:p>
    <w:p>
      <w:pPr>
        <w:adjustRightInd w:val="0"/>
        <w:snapToGrid w:val="0"/>
        <w:spacing w:line="360" w:lineRule="auto"/>
        <w:rPr>
          <w:rFonts w:hint="eastAsia"/>
        </w:rPr>
      </w:pPr>
    </w:p>
    <w:p>
      <w:pPr>
        <w:adjustRightInd w:val="0"/>
        <w:snapToGrid w:val="0"/>
        <w:spacing w:line="360" w:lineRule="auto"/>
      </w:pPr>
      <w:r>
        <w:t>设定依据5</w:t>
      </w:r>
    </w:p>
    <w:p>
      <w:pPr>
        <w:adjustRightInd w:val="0"/>
        <w:snapToGrid w:val="0"/>
        <w:spacing w:line="360" w:lineRule="auto"/>
      </w:pPr>
      <w:r>
        <w:t>法律法规名称：《财政部 国家税务总局 中国残疾人联合会关于印发&lt;残疾人就业保障金征收使用管理办法&gt;的通知》</w:t>
      </w:r>
    </w:p>
    <w:p>
      <w:pPr>
        <w:adjustRightInd w:val="0"/>
        <w:snapToGrid w:val="0"/>
        <w:spacing w:line="360" w:lineRule="auto"/>
      </w:pPr>
      <w:r>
        <w:t>依据文号：财税〔2015〕72号</w:t>
      </w:r>
    </w:p>
    <w:p>
      <w:pPr>
        <w:adjustRightInd w:val="0"/>
        <w:snapToGrid w:val="0"/>
        <w:spacing w:line="360" w:lineRule="auto"/>
      </w:pPr>
      <w:r>
        <w:t>条款号：第二条、第六条、第十二条</w:t>
      </w:r>
    </w:p>
    <w:p>
      <w:pPr>
        <w:adjustRightInd w:val="0"/>
        <w:snapToGrid w:val="0"/>
        <w:spacing w:line="360" w:lineRule="auto"/>
      </w:pPr>
      <w:r>
        <w:t>颁布机关：财政部、国家税务总局、中国残疾人联合会</w:t>
      </w:r>
    </w:p>
    <w:p>
      <w:pPr>
        <w:adjustRightInd w:val="0"/>
        <w:snapToGrid w:val="0"/>
        <w:spacing w:line="360" w:lineRule="auto"/>
      </w:pPr>
      <w:r>
        <w:t>实施日期：2015-10-01</w:t>
      </w:r>
    </w:p>
    <w:p>
      <w:pPr>
        <w:adjustRightInd w:val="0"/>
        <w:snapToGrid w:val="0"/>
        <w:spacing w:line="360" w:lineRule="auto"/>
      </w:pPr>
      <w:r>
        <w:t>设定依据属性：部门规章</w:t>
      </w:r>
    </w:p>
    <w:p>
      <w:pPr>
        <w:adjustRightInd w:val="0"/>
        <w:snapToGrid w:val="0"/>
        <w:spacing w:line="360" w:lineRule="auto"/>
      </w:pPr>
      <w:r>
        <w:t>条款内容：第二条“保障金是为保障残疾人权益，由未按规定安排残疾人就业的机关、团体、企业、事业单位和民办非企业单位（以下简称用人单位）缴纳的资金。”第六条“用人单位安排残疾人就业的比例不得低于本单位在职职工总数的1.5%。具体比例由各省、自治区、直辖市人民政府根据本地区的实际情况规定。用人单位安排残疾人就业达不到其所在地省、自治区、直辖市人民政府规定比例的，应当缴纳保障金。” 第十二条“用人单位应按规定时限如实向残疾人就业服务机构申报上年本单位安排的残疾人就业人数。未在规定时限申报的，视为未安排残疾人就业。”</w:t>
      </w:r>
    </w:p>
    <w:p>
      <w:pPr>
        <w:adjustRightInd w:val="0"/>
        <w:snapToGrid w:val="0"/>
        <w:spacing w:line="360" w:lineRule="auto"/>
        <w:rPr>
          <w:rFonts w:hint="eastAsia"/>
        </w:rPr>
      </w:pPr>
    </w:p>
    <w:p>
      <w:pPr>
        <w:adjustRightInd w:val="0"/>
        <w:snapToGrid w:val="0"/>
        <w:spacing w:line="360" w:lineRule="auto"/>
        <w:rPr>
          <w:rFonts w:hint="eastAsia"/>
        </w:rPr>
      </w:pPr>
      <w:r>
        <w:t>设定依据6</w:t>
      </w:r>
    </w:p>
    <w:p>
      <w:pPr>
        <w:adjustRightInd w:val="0"/>
        <w:snapToGrid w:val="0"/>
        <w:spacing w:line="360" w:lineRule="auto"/>
      </w:pPr>
      <w:r>
        <w:t>法律法规名称：《关于印发&lt;广西壮族自治区残疾人就业保障金征收使用管理办法&gt;的通知》</w:t>
      </w:r>
    </w:p>
    <w:p>
      <w:pPr>
        <w:adjustRightInd w:val="0"/>
        <w:snapToGrid w:val="0"/>
        <w:spacing w:line="360" w:lineRule="auto"/>
      </w:pPr>
      <w:r>
        <w:t>依据文号：桂财税〔2016〕47号</w:t>
      </w:r>
    </w:p>
    <w:p>
      <w:pPr>
        <w:adjustRightInd w:val="0"/>
        <w:snapToGrid w:val="0"/>
        <w:spacing w:line="360" w:lineRule="auto"/>
      </w:pPr>
      <w:r>
        <w:t>条款号：第二条、第六条、第十条</w:t>
      </w:r>
    </w:p>
    <w:p>
      <w:pPr>
        <w:adjustRightInd w:val="0"/>
        <w:snapToGrid w:val="0"/>
        <w:spacing w:line="360" w:lineRule="auto"/>
      </w:pPr>
      <w:r>
        <w:t>颁布机关：广西壮族自治区财政厅、广西壮族自治区地方税务局、广西壮族自治区残疾人联合会</w:t>
      </w:r>
    </w:p>
    <w:p>
      <w:pPr>
        <w:adjustRightInd w:val="0"/>
        <w:snapToGrid w:val="0"/>
        <w:spacing w:line="360" w:lineRule="auto"/>
      </w:pPr>
      <w:r>
        <w:t>实施日期：2015-10-01</w:t>
      </w:r>
    </w:p>
    <w:p>
      <w:pPr>
        <w:adjustRightInd w:val="0"/>
        <w:snapToGrid w:val="0"/>
        <w:spacing w:line="360" w:lineRule="auto"/>
      </w:pPr>
      <w:r>
        <w:t>设定依据属性：部门规章</w:t>
      </w:r>
    </w:p>
    <w:p>
      <w:pPr>
        <w:adjustRightInd w:val="0"/>
        <w:snapToGrid w:val="0"/>
        <w:spacing w:line="360" w:lineRule="auto"/>
      </w:pPr>
      <w:r>
        <w:t>条款内容：第二条“残保金是为保障残疾人权益，由未按规定安排残疾人就业的机关、团体、企业、事业单位和民办非企业单位（以下简称用人单位）缴纳的资金。” 第六条“本自治区行政区域内，用人单位安排残疾人就业的比例不得低于本单位在职职工总数的1.5%，达不到规定比例的应当缴纳残保金。” 第十条“已安排残疾人就业的用人单位，应于每年1月15日前向残保金征收机关提出残保金抵扣申请，并于6月30日前向社会信用代码（组织机构代码）颁发机构同级的残疾人就业服务机构申报上年本单位安排的残疾人就业人数（设在南宁市区以外的中央直属、自治区、外省市驻桂用人单位可到所在地残疾人就业服务机构申报），其中南宁铁路局所属单位到南宁铁路局残疾人就业服务机构申报，持经残疾人就业服务机构审核盖章的《广西壮族自治区用人单位安排残疾人就业情况申报表》于6月30日前到残保金征收机关申请抵扣残保金。用人单位未在规定时限申报安排残疾人就业人数的，按未安排残疾人就业计征残保金。”</w:t>
      </w:r>
    </w:p>
    <w:p/>
    <w:p>
      <w:pPr>
        <w:tabs>
          <w:tab w:val="center" w:pos="4153"/>
        </w:tabs>
        <w:jc w:val="left"/>
        <w:rPr>
          <w:rFonts w:hint="eastAsia" w:ascii="方正黑体_GBK" w:eastAsia="方正黑体_GBK"/>
          <w:sz w:val="32"/>
          <w:szCs w:val="32"/>
        </w:rPr>
      </w:pPr>
      <w:r>
        <w:rPr>
          <w:rFonts w:hint="eastAsia" w:ascii="方正黑体_GBK" w:eastAsia="方正黑体_GBK"/>
          <w:sz w:val="32"/>
          <w:szCs w:val="32"/>
        </w:rPr>
        <w:t>四、扩展信息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是否进驻政务大厅：是（各级残联自行参照自治区本级实施清单按实际情况填写）</w:t>
            </w:r>
          </w:p>
        </w:tc>
        <w:tc>
          <w:tcPr>
            <w:tcW w:w="4261" w:type="dxa"/>
            <w:noWrap w:val="0"/>
            <w:vAlign w:val="top"/>
          </w:tcPr>
          <w:p>
            <w:r>
              <w:rPr>
                <w:rFonts w:hint="eastAsia"/>
              </w:rPr>
              <w:t>通办范围：无（全区通办指导目录已印发各市，请各市根据本级政府要求决定是否开通同城通办）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是否有数量限制：否</w:t>
            </w:r>
          </w:p>
        </w:tc>
        <w:tc>
          <w:tcPr>
            <w:tcW w:w="4261" w:type="dxa"/>
            <w:noWrap w:val="0"/>
            <w:vAlign w:val="top"/>
          </w:tcPr>
          <w:p>
            <w:r>
              <w:rPr>
                <w:rFonts w:hint="eastAsia"/>
              </w:rPr>
              <w:t>数量限制：无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r>
              <w:rPr>
                <w:rFonts w:hint="eastAsia"/>
              </w:rPr>
              <w:t>数量限制说明：无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是否证照分离：否</w:t>
            </w:r>
          </w:p>
        </w:tc>
        <w:tc>
          <w:tcPr>
            <w:tcW w:w="4261" w:type="dxa"/>
            <w:noWrap w:val="0"/>
            <w:vAlign w:val="top"/>
          </w:tcPr>
          <w:p>
            <w:r>
              <w:rPr>
                <w:rFonts w:hint="eastAsia"/>
              </w:rPr>
              <w:t>是否证照联办：否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改革方式：无</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审批结果类型：其他</w:t>
            </w:r>
          </w:p>
        </w:tc>
        <w:tc>
          <w:tcPr>
            <w:tcW w:w="4261" w:type="dxa"/>
            <w:noWrap w:val="0"/>
            <w:vAlign w:val="top"/>
          </w:tcPr>
          <w:p>
            <w:r>
              <w:rPr>
                <w:rFonts w:hint="eastAsia"/>
              </w:rPr>
              <w:t>审批结果名称：加盖审核章的《广西壮族自治区用人单位安排残疾人就业情况申报表》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四办：马上办,网上办,一次办（各级残联自行参照自治区本级实施清单按实际情况填写）</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是否智能审批：否</w:t>
            </w:r>
          </w:p>
        </w:tc>
        <w:tc>
          <w:tcPr>
            <w:tcW w:w="4261" w:type="dxa"/>
            <w:noWrap w:val="0"/>
            <w:vAlign w:val="top"/>
          </w:tcPr>
          <w:p>
            <w:r>
              <w:rPr>
                <w:rFonts w:hint="eastAsia"/>
              </w:rPr>
              <w:t>是否代办、帮办：是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是否支持预约办理：是（各级残联自行参照自治区本级实施清单按实际情况填写）</w:t>
            </w:r>
          </w:p>
        </w:tc>
        <w:tc>
          <w:tcPr>
            <w:tcW w:w="4261" w:type="dxa"/>
            <w:noWrap w:val="0"/>
            <w:vAlign w:val="top"/>
          </w:tcPr>
          <w:p>
            <w:r>
              <w:rPr>
                <w:rFonts w:hint="eastAsia"/>
              </w:rPr>
              <w:t>是否支持自助终端办理：否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是否支持网上支付：否</w:t>
            </w:r>
          </w:p>
        </w:tc>
        <w:tc>
          <w:tcPr>
            <w:tcW w:w="4261" w:type="dxa"/>
            <w:noWrap w:val="0"/>
            <w:vAlign w:val="top"/>
          </w:tcPr>
          <w:p>
            <w:r>
              <w:rPr>
                <w:rFonts w:hint="eastAsia"/>
              </w:rPr>
              <w:t>是否支持物流快递：是（各级残联自行参照自治区本级实施清单按实际情况填写）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rPr>
                <w:rFonts w:hint="eastAsia"/>
              </w:rPr>
            </w:pPr>
            <w:r>
              <w:rPr>
                <w:rFonts w:hint="eastAsia"/>
              </w:rPr>
              <w:t>送达付费方式：到付（各级残联自行参照自治区本级实施清单按实际情况填写）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涉密或敏感：是</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是否网办：是（各级残联自行参照自治区本级实施清单按实际情况填写）</w:t>
            </w:r>
          </w:p>
        </w:tc>
        <w:tc>
          <w:tcPr>
            <w:tcW w:w="4261" w:type="dxa"/>
            <w:noWrap w:val="0"/>
            <w:vAlign w:val="top"/>
          </w:tcPr>
          <w:p>
            <w:r>
              <w:rPr>
                <w:rFonts w:hint="eastAsia"/>
              </w:rPr>
              <w:t>网上办理深度：互联网咨询,互联网预审,互联网收件,互联网受理,互联网办理,互联网办理结果信息反馈（各级残联自行参照自治区本级实施清单按实际情况填写）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r>
              <w:rPr>
                <w:rFonts w:hint="eastAsia"/>
              </w:rPr>
              <w:t>网办地址：</w:t>
            </w:r>
            <w:r>
              <w:fldChar w:fldCharType="begin"/>
            </w:r>
            <w:r>
              <w:instrText xml:space="preserve"> HYPERLINK "</w:instrText>
            </w:r>
            <w:r>
              <w:rPr>
                <w:rFonts w:hint="eastAsia"/>
              </w:rPr>
              <w:instrText xml:space="preserve">http://zwfw.gxzf.gov.cn/gxzwfw/member/login/tologin.do?gotourl=http%3A//zwfw.gxzf.gov.cn/gxzxsb/Apply/tostep1.do?sxbm=1345000049850087X22452099001W00</w:instrText>
            </w:r>
            <w:r>
              <w:instrText xml:space="preserve">" </w:instrText>
            </w:r>
            <w:r>
              <w:fldChar w:fldCharType="separate"/>
            </w:r>
            <w:r>
              <w:rPr>
                <w:rStyle w:val="7"/>
                <w:rFonts w:hint="eastAsia"/>
              </w:rPr>
              <w:t>http://zwfw.gxzf.gov.cn/gxzwfw/member/login/tologin.do?gotourl=http%3A//zwfw.gxzf.gov.cn/gxzxsb/Apply/tostep1.do?sxbm=1345000049850087X22452099001W00</w:t>
            </w:r>
            <w:r>
              <w:fldChar w:fldCharType="end"/>
            </w:r>
            <w:r>
              <w:rPr>
                <w:rFonts w:hint="eastAsia"/>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r>
              <w:rPr>
                <w:rFonts w:hint="eastAsia"/>
              </w:rPr>
              <w:t>面向自然人事项主题分类：无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r>
              <w:rPr>
                <w:rFonts w:hint="eastAsia"/>
              </w:rPr>
              <w:t>面向法人事项主题分类：年检年审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r>
              <w:rPr>
                <w:rFonts w:hint="eastAsia"/>
              </w:rPr>
              <w:t>面向自然人地方特色主题分类：无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r>
              <w:rPr>
                <w:rFonts w:hint="eastAsia"/>
              </w:rPr>
              <w:t>面向法人地方特色主题分类：无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是否涉及中介事项：否</w:t>
            </w:r>
          </w:p>
        </w:tc>
        <w:tc>
          <w:tcPr>
            <w:tcW w:w="4261" w:type="dxa"/>
            <w:noWrap w:val="0"/>
            <w:vAlign w:val="top"/>
          </w:tcPr>
          <w:p>
            <w:r>
              <w:rPr>
                <w:rFonts w:hint="eastAsia"/>
              </w:rPr>
              <w:t>是否有联办机构：否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乡镇街道名称：无</w:t>
            </w:r>
          </w:p>
        </w:tc>
        <w:tc>
          <w:tcPr>
            <w:tcW w:w="4261" w:type="dxa"/>
            <w:noWrap w:val="0"/>
            <w:vAlign w:val="top"/>
          </w:tcPr>
          <w:p>
            <w:r>
              <w:rPr>
                <w:rFonts w:hint="eastAsia"/>
              </w:rPr>
              <w:t>乡镇街道代码：无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r>
              <w:rPr>
                <w:rFonts w:hint="eastAsia"/>
              </w:rPr>
              <w:t>村居社区名称：无</w:t>
            </w:r>
          </w:p>
        </w:tc>
        <w:tc>
          <w:tcPr>
            <w:tcW w:w="4261" w:type="dxa"/>
            <w:noWrap w:val="0"/>
            <w:vAlign w:val="top"/>
          </w:tcPr>
          <w:p>
            <w:r>
              <w:rPr>
                <w:rFonts w:hint="eastAsia"/>
              </w:rPr>
              <w:t>村居社区代码：无</w:t>
            </w:r>
          </w:p>
        </w:tc>
      </w:tr>
    </w:tbl>
    <w:p>
      <w:pPr>
        <w:rPr>
          <w:rFonts w:hint="eastAsia"/>
        </w:rPr>
      </w:pPr>
    </w:p>
    <w:p>
      <w:pPr>
        <w:rPr>
          <w:rFonts w:hint="eastAsia"/>
        </w:rPr>
      </w:pPr>
    </w:p>
    <w:p>
      <w:pPr>
        <w:adjustRightInd w:val="0"/>
        <w:snapToGrid w:val="0"/>
        <w:spacing w:line="360" w:lineRule="exact"/>
        <w:rPr>
          <w:rFonts w:hint="eastAsia" w:ascii="仿宋_GB2312" w:hAnsi="华文中宋" w:eastAsia="仿宋_GB2312"/>
          <w:color w:val="000000"/>
          <w:sz w:val="32"/>
          <w:szCs w:val="32"/>
        </w:rPr>
      </w:pPr>
    </w:p>
    <w:p>
      <w:pPr>
        <w:adjustRightInd w:val="0"/>
        <w:snapToGrid w:val="0"/>
        <w:spacing w:line="360" w:lineRule="exact"/>
        <w:rPr>
          <w:rFonts w:hint="eastAsia" w:ascii="仿宋_GB2312" w:hAnsi="华文中宋" w:eastAsia="仿宋_GB2312"/>
          <w:color w:val="000000"/>
          <w:sz w:val="32"/>
          <w:szCs w:val="32"/>
        </w:rPr>
      </w:pPr>
    </w:p>
    <w:p>
      <w:pPr>
        <w:adjustRightInd w:val="0"/>
        <w:snapToGrid w:val="0"/>
        <w:spacing w:line="360" w:lineRule="exact"/>
        <w:rPr>
          <w:rFonts w:hint="eastAsia" w:ascii="仿宋_GB2312" w:hAnsi="华文中宋" w:eastAsia="仿宋_GB2312"/>
          <w:color w:val="000000"/>
          <w:sz w:val="32"/>
          <w:szCs w:val="32"/>
        </w:rPr>
      </w:pPr>
    </w:p>
    <w:p>
      <w:pPr>
        <w:adjustRightInd w:val="0"/>
        <w:snapToGrid w:val="0"/>
        <w:spacing w:line="360" w:lineRule="exact"/>
        <w:rPr>
          <w:rFonts w:ascii="仿宋_GB2312" w:hAnsi="华文中宋" w:eastAsia="仿宋_GB2312"/>
          <w:color w:val="000000"/>
          <w:sz w:val="32"/>
          <w:szCs w:val="32"/>
        </w:rPr>
        <w:sectPr>
          <w:footerReference r:id="rId3" w:type="default"/>
          <w:footerReference r:id="rId4" w:type="even"/>
          <w:pgSz w:w="11906" w:h="16838"/>
          <w:pgMar w:top="1418" w:right="1418" w:bottom="1361" w:left="1588" w:header="851" w:footer="1474" w:gutter="0"/>
          <w:cols w:space="720" w:num="1"/>
          <w:docGrid w:type="lines" w:linePitch="312" w:charSpace="0"/>
        </w:sectPr>
      </w:pPr>
    </w:p>
    <w:p>
      <w:pPr>
        <w:tabs>
          <w:tab w:val="center" w:pos="4153"/>
        </w:tabs>
        <w:jc w:val="left"/>
        <w:rPr>
          <w:rFonts w:hint="eastAsia" w:ascii="方正黑体_GBK" w:eastAsia="方正黑体_GBK"/>
          <w:sz w:val="32"/>
          <w:szCs w:val="32"/>
        </w:rPr>
      </w:pPr>
      <w:r>
        <w:rPr>
          <w:rFonts w:hint="eastAsia" w:ascii="方正黑体_GBK" w:eastAsia="方正黑体_GBK"/>
          <w:sz w:val="32"/>
          <w:szCs w:val="32"/>
        </w:rPr>
        <w:t>五、申报材料</w:t>
      </w:r>
    </w:p>
    <w:p>
      <w:pPr>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情形一：在编或聘用制员工需提交的申请材料</w:t>
      </w:r>
    </w:p>
    <w:tbl>
      <w:tblPr>
        <w:tblStyle w:val="4"/>
        <w:tblW w:w="13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993"/>
        <w:gridCol w:w="1559"/>
        <w:gridCol w:w="1843"/>
        <w:gridCol w:w="1134"/>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noWrap w:val="0"/>
            <w:vAlign w:val="center"/>
          </w:tcPr>
          <w:p>
            <w:pPr>
              <w:tabs>
                <w:tab w:val="left" w:pos="568"/>
              </w:tabs>
              <w:spacing w:line="400" w:lineRule="exact"/>
              <w:jc w:val="center"/>
              <w:rPr>
                <w:rFonts w:hint="eastAsia" w:ascii="黑体" w:hAnsi="黑体" w:eastAsia="黑体" w:cs="黑体"/>
                <w:szCs w:val="21"/>
              </w:rPr>
            </w:pPr>
            <w:r>
              <w:rPr>
                <w:rFonts w:hint="eastAsia" w:ascii="黑体" w:hAnsi="黑体" w:eastAsia="黑体" w:cs="黑体"/>
                <w:szCs w:val="21"/>
              </w:rPr>
              <w:t>序号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cs="黑体"/>
                <w:szCs w:val="21"/>
              </w:rPr>
            </w:pPr>
            <w:r>
              <w:rPr>
                <w:rFonts w:hint="eastAsia" w:ascii="黑体" w:hAnsi="黑体" w:eastAsia="黑体" w:cs="黑体"/>
                <w:szCs w:val="21"/>
              </w:rPr>
              <w:t>材料名称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黑体" w:hAnsi="黑体" w:eastAsia="黑体" w:cs="黑体"/>
                <w:szCs w:val="21"/>
              </w:rPr>
            </w:pPr>
            <w:r>
              <w:rPr>
                <w:rFonts w:hint="eastAsia" w:ascii="黑体" w:hAnsi="黑体" w:eastAsia="黑体" w:cs="黑体"/>
                <w:szCs w:val="21"/>
              </w:rPr>
              <w:t>材料内容</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黑体" w:hAnsi="黑体" w:eastAsia="黑体" w:cs="黑体"/>
                <w:szCs w:val="21"/>
              </w:rPr>
            </w:pPr>
            <w:r>
              <w:rPr>
                <w:rFonts w:hint="eastAsia" w:ascii="黑体" w:hAnsi="黑体" w:eastAsia="黑体" w:cs="黑体"/>
                <w:szCs w:val="21"/>
              </w:rPr>
              <w:t>来源渠道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黑体" w:hAnsi="黑体" w:eastAsia="黑体" w:cs="黑体"/>
                <w:szCs w:val="21"/>
              </w:rPr>
            </w:pPr>
            <w:r>
              <w:rPr>
                <w:rFonts w:hint="eastAsia" w:ascii="黑体" w:hAnsi="黑体" w:eastAsia="黑体" w:cs="黑体"/>
                <w:szCs w:val="21"/>
              </w:rPr>
              <w:t>材料必要性</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黑体" w:hAnsi="黑体" w:eastAsia="黑体" w:cs="黑体"/>
                <w:szCs w:val="21"/>
              </w:rPr>
            </w:pPr>
            <w:r>
              <w:rPr>
                <w:rFonts w:hint="eastAsia" w:ascii="黑体" w:hAnsi="黑体" w:eastAsia="黑体" w:cs="黑体"/>
                <w:szCs w:val="21"/>
              </w:rPr>
              <w:t>要求提供材料的依据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1</w:t>
            </w:r>
          </w:p>
        </w:tc>
        <w:tc>
          <w:tcPr>
            <w:tcW w:w="993"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广西壮族自治区用人单位安排残疾人就业情况申报表</w:t>
            </w:r>
          </w:p>
        </w:tc>
        <w:tc>
          <w:tcPr>
            <w:tcW w:w="1559"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rPr>
                <w:sz w:val="18"/>
                <w:szCs w:val="18"/>
              </w:rPr>
            </w:pPr>
            <w:r>
              <w:rPr>
                <w:sz w:val="18"/>
                <w:szCs w:val="18"/>
              </w:rPr>
              <w:t>材料形式：纸质</w:t>
            </w:r>
          </w:p>
          <w:p>
            <w:pPr>
              <w:spacing w:line="400" w:lineRule="exact"/>
              <w:rPr>
                <w:sz w:val="18"/>
                <w:szCs w:val="18"/>
              </w:rPr>
            </w:pPr>
            <w:r>
              <w:rPr>
                <w:sz w:val="18"/>
                <w:szCs w:val="18"/>
              </w:rPr>
              <w:t>材料类型：原件</w:t>
            </w:r>
          </w:p>
          <w:p>
            <w:pPr>
              <w:spacing w:line="400" w:lineRule="exact"/>
              <w:rPr>
                <w:sz w:val="18"/>
                <w:szCs w:val="18"/>
              </w:rPr>
            </w:pPr>
            <w:r>
              <w:rPr>
                <w:sz w:val="18"/>
                <w:szCs w:val="18"/>
              </w:rPr>
              <w:t>原件份数：3</w:t>
            </w:r>
          </w:p>
          <w:p>
            <w:pPr>
              <w:spacing w:line="400" w:lineRule="exact"/>
              <w:rPr>
                <w:sz w:val="18"/>
                <w:szCs w:val="18"/>
              </w:rPr>
            </w:pPr>
            <w:r>
              <w:rPr>
                <w:sz w:val="18"/>
                <w:szCs w:val="18"/>
              </w:rPr>
              <w:t>复印件份数：0</w:t>
            </w:r>
          </w:p>
        </w:tc>
        <w:tc>
          <w:tcPr>
            <w:tcW w:w="1843"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rPr>
                <w:sz w:val="18"/>
                <w:szCs w:val="18"/>
              </w:rPr>
            </w:pPr>
            <w:r>
              <w:rPr>
                <w:sz w:val="18"/>
                <w:szCs w:val="18"/>
              </w:rPr>
              <w:t>申请人自备</w:t>
            </w:r>
          </w:p>
          <w:p>
            <w:pPr>
              <w:spacing w:line="400" w:lineRule="exact"/>
              <w:rPr>
                <w:sz w:val="18"/>
                <w:szCs w:val="18"/>
              </w:rPr>
            </w:pPr>
            <w:r>
              <w:rPr>
                <w:sz w:val="18"/>
                <w:szCs w:val="18"/>
              </w:rPr>
              <w:t>来源说明：无</w:t>
            </w:r>
          </w:p>
        </w:tc>
        <w:tc>
          <w:tcPr>
            <w:tcW w:w="1134"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必要</w:t>
            </w:r>
          </w:p>
        </w:tc>
        <w:tc>
          <w:tcPr>
            <w:tcW w:w="7796"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rPr>
                <w:rFonts w:hint="eastAsia"/>
                <w:sz w:val="18"/>
                <w:szCs w:val="18"/>
              </w:rPr>
            </w:pPr>
            <w:r>
              <w:rPr>
                <w:rFonts w:hint="eastAsia"/>
                <w:sz w:val="18"/>
                <w:szCs w:val="18"/>
              </w:rPr>
              <w:t>《关于印发&lt;残疾人就业保障金征收使用管理办法&gt;的通知》 （财税[2015]72号)第十二条：用人单位应按规定时限如实向残疾人就业服务机构申报上年本单位安排的残疾人就业人数。未在规定时限申报的，视为未安排残疾人就业。《关于印发广西壮族自治区残疾人就业保障金征收使用管理办法的通知》（桂财税〔2016〕47号）第十条：已安排残疾人就业的用人单位……持经残疾人就业服务机构审核盖章的《广西壮族自治区用人单位安排残疾人就业情况申报表》于6月30日前到残保金征收机关申请抵扣残保金。用人单位未在规定时限申报安排残疾人就业人数的，按未安排残疾人就业计征残保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572" w:type="dxa"/>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2</w:t>
            </w:r>
          </w:p>
        </w:tc>
        <w:tc>
          <w:tcPr>
            <w:tcW w:w="993" w:type="dxa"/>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《中华人民共和国残疾人证》或《中华人民共和国残疾军人证》</w:t>
            </w:r>
          </w:p>
        </w:tc>
        <w:tc>
          <w:tcPr>
            <w:tcW w:w="1559" w:type="dxa"/>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spacing w:line="400" w:lineRule="exact"/>
              <w:rPr>
                <w:sz w:val="18"/>
                <w:szCs w:val="18"/>
              </w:rPr>
            </w:pPr>
            <w:r>
              <w:rPr>
                <w:sz w:val="18"/>
                <w:szCs w:val="18"/>
              </w:rPr>
              <w:t>材料形式：纸质</w:t>
            </w:r>
          </w:p>
          <w:p>
            <w:pPr>
              <w:spacing w:line="400" w:lineRule="exact"/>
              <w:rPr>
                <w:sz w:val="18"/>
                <w:szCs w:val="18"/>
              </w:rPr>
            </w:pPr>
            <w:r>
              <w:rPr>
                <w:sz w:val="18"/>
                <w:szCs w:val="18"/>
              </w:rPr>
              <w:t>材料类型：原件和复印件</w:t>
            </w:r>
          </w:p>
          <w:p>
            <w:pPr>
              <w:spacing w:line="400" w:lineRule="exact"/>
              <w:rPr>
                <w:sz w:val="18"/>
                <w:szCs w:val="18"/>
              </w:rPr>
            </w:pPr>
            <w:r>
              <w:rPr>
                <w:sz w:val="18"/>
                <w:szCs w:val="18"/>
              </w:rPr>
              <w:t>原件份数：1</w:t>
            </w:r>
          </w:p>
          <w:p>
            <w:pPr>
              <w:spacing w:line="400" w:lineRule="exact"/>
              <w:rPr>
                <w:sz w:val="18"/>
                <w:szCs w:val="18"/>
              </w:rPr>
            </w:pPr>
            <w:r>
              <w:rPr>
                <w:sz w:val="18"/>
                <w:szCs w:val="18"/>
              </w:rPr>
              <w:t>复印件份数：1</w:t>
            </w:r>
          </w:p>
        </w:tc>
        <w:tc>
          <w:tcPr>
            <w:tcW w:w="1843" w:type="dxa"/>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spacing w:line="400" w:lineRule="exact"/>
              <w:rPr>
                <w:sz w:val="18"/>
                <w:szCs w:val="18"/>
              </w:rPr>
            </w:pPr>
            <w:r>
              <w:rPr>
                <w:sz w:val="18"/>
                <w:szCs w:val="18"/>
              </w:rPr>
              <w:t>政府部门核发</w:t>
            </w:r>
          </w:p>
          <w:p>
            <w:pPr>
              <w:spacing w:line="400" w:lineRule="exact"/>
              <w:rPr>
                <w:sz w:val="18"/>
                <w:szCs w:val="18"/>
              </w:rPr>
            </w:pPr>
            <w:r>
              <w:rPr>
                <w:sz w:val="18"/>
                <w:szCs w:val="18"/>
              </w:rPr>
              <w:t>来源说明：《中华人民共和国残疾人证》由残疾人户籍所在地县（区）残联部门核发，《中华人民共和国残疾军人证》由退役军人事务部门核发</w:t>
            </w:r>
          </w:p>
        </w:tc>
        <w:tc>
          <w:tcPr>
            <w:tcW w:w="1134" w:type="dxa"/>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必要</w:t>
            </w:r>
          </w:p>
        </w:tc>
        <w:tc>
          <w:tcPr>
            <w:tcW w:w="7796" w:type="dxa"/>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spacing w:line="400" w:lineRule="exact"/>
              <w:rPr>
                <w:rFonts w:hint="eastAsia"/>
                <w:sz w:val="18"/>
                <w:szCs w:val="18"/>
              </w:rPr>
            </w:pPr>
            <w:r>
              <w:rPr>
                <w:rFonts w:hint="eastAsia"/>
                <w:sz w:val="18"/>
                <w:szCs w:val="18"/>
              </w:rPr>
              <w:t>《关于印发&lt;残疾人就业保障金征收使用管理办法&gt;的通知》（财税[2015]72号)第四条：本办法所称残疾人，是指持有《中华人民共和国残疾人证》上注明属于视力残疾、听力残疾、言语残疾、肢体残疾、智力残疾、精神残疾和多重残疾的人员，或者持有《中华人民共和国残疾军人证》（1至8级）的人员。《关于印发广西壮族自治区残疾人就业保障金征收使用管理办法的通知》（桂财税〔2016〕47号）第四条：本办法所称残疾人，是指持有《中华人民共和国残疾人证》上注明属于视力残疾、听力残疾、言语残疾、肢体残疾、智力残疾、精神残疾和多重残疾的人员，或者持有《中华人民共和国残疾军人证》（1至8级）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1" w:hRule="atLeast"/>
        </w:trPr>
        <w:tc>
          <w:tcPr>
            <w:tcW w:w="572"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jc w:val="center"/>
              <w:rPr>
                <w:sz w:val="18"/>
                <w:szCs w:val="18"/>
              </w:rPr>
            </w:pPr>
            <w:r>
              <w:rPr>
                <w:rFonts w:hint="eastAsia"/>
                <w:sz w:val="18"/>
                <w:szCs w:val="18"/>
              </w:rPr>
              <w:t>3</w:t>
            </w:r>
          </w:p>
        </w:tc>
        <w:tc>
          <w:tcPr>
            <w:tcW w:w="993"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残疾人职工社会保险缴费证明</w:t>
            </w:r>
          </w:p>
        </w:tc>
        <w:tc>
          <w:tcPr>
            <w:tcW w:w="1559"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rPr>
                <w:sz w:val="18"/>
                <w:szCs w:val="18"/>
              </w:rPr>
            </w:pPr>
            <w:r>
              <w:rPr>
                <w:sz w:val="18"/>
                <w:szCs w:val="18"/>
              </w:rPr>
              <w:t>材料形式：纸质</w:t>
            </w:r>
          </w:p>
          <w:p>
            <w:pPr>
              <w:spacing w:line="400" w:lineRule="exact"/>
              <w:rPr>
                <w:sz w:val="18"/>
                <w:szCs w:val="18"/>
              </w:rPr>
            </w:pPr>
            <w:r>
              <w:rPr>
                <w:sz w:val="18"/>
                <w:szCs w:val="18"/>
              </w:rPr>
              <w:t>材料类型：复印件</w:t>
            </w:r>
          </w:p>
          <w:p>
            <w:pPr>
              <w:spacing w:line="400" w:lineRule="exact"/>
              <w:rPr>
                <w:sz w:val="18"/>
                <w:szCs w:val="18"/>
              </w:rPr>
            </w:pPr>
            <w:r>
              <w:rPr>
                <w:sz w:val="18"/>
                <w:szCs w:val="18"/>
              </w:rPr>
              <w:t>原件份数：0</w:t>
            </w:r>
          </w:p>
          <w:p>
            <w:pPr>
              <w:spacing w:line="400" w:lineRule="exact"/>
              <w:rPr>
                <w:sz w:val="18"/>
                <w:szCs w:val="18"/>
              </w:rPr>
            </w:pPr>
            <w:r>
              <w:rPr>
                <w:sz w:val="18"/>
                <w:szCs w:val="18"/>
              </w:rPr>
              <w:t>复印件份数：1</w:t>
            </w:r>
          </w:p>
        </w:tc>
        <w:tc>
          <w:tcPr>
            <w:tcW w:w="1843"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rPr>
                <w:sz w:val="18"/>
                <w:szCs w:val="18"/>
              </w:rPr>
            </w:pPr>
            <w:r>
              <w:rPr>
                <w:sz w:val="18"/>
                <w:szCs w:val="18"/>
              </w:rPr>
              <w:t>政府部门核发</w:t>
            </w:r>
          </w:p>
          <w:p>
            <w:pPr>
              <w:spacing w:line="400" w:lineRule="exact"/>
              <w:rPr>
                <w:sz w:val="18"/>
                <w:szCs w:val="18"/>
              </w:rPr>
            </w:pPr>
            <w:r>
              <w:rPr>
                <w:sz w:val="18"/>
                <w:szCs w:val="18"/>
              </w:rPr>
              <w:t>来源说明：社保部门出具</w:t>
            </w:r>
          </w:p>
        </w:tc>
        <w:tc>
          <w:tcPr>
            <w:tcW w:w="1134"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必要</w:t>
            </w:r>
          </w:p>
        </w:tc>
        <w:tc>
          <w:tcPr>
            <w:tcW w:w="7796"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rPr>
                <w:rFonts w:hint="eastAsia"/>
                <w:sz w:val="18"/>
                <w:szCs w:val="18"/>
              </w:rPr>
            </w:pPr>
            <w:r>
              <w:rPr>
                <w:rFonts w:hint="eastAsia"/>
                <w:sz w:val="18"/>
                <w:szCs w:val="18"/>
              </w:rPr>
              <w:t>《关于印发&lt;残疾人就业保障金征收使用管理办法&gt;的通知》（财税[2015]72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关于印发广西壮族自治区残疾人就业保障金征收使用管理办法的通知》（桂财税〔2016〕47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4</w:t>
            </w:r>
          </w:p>
        </w:tc>
        <w:tc>
          <w:tcPr>
            <w:tcW w:w="993"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残疾人职工1-12月工资表</w:t>
            </w:r>
          </w:p>
        </w:tc>
        <w:tc>
          <w:tcPr>
            <w:tcW w:w="1559"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rPr>
                <w:sz w:val="18"/>
                <w:szCs w:val="18"/>
              </w:rPr>
            </w:pPr>
            <w:r>
              <w:rPr>
                <w:sz w:val="18"/>
                <w:szCs w:val="18"/>
              </w:rPr>
              <w:t>材料形式：纸质</w:t>
            </w:r>
          </w:p>
          <w:p>
            <w:pPr>
              <w:spacing w:line="400" w:lineRule="exact"/>
              <w:rPr>
                <w:sz w:val="18"/>
                <w:szCs w:val="18"/>
              </w:rPr>
            </w:pPr>
            <w:r>
              <w:rPr>
                <w:sz w:val="18"/>
                <w:szCs w:val="18"/>
              </w:rPr>
              <w:t>材料类型：复印件</w:t>
            </w:r>
          </w:p>
          <w:p>
            <w:pPr>
              <w:spacing w:line="400" w:lineRule="exact"/>
              <w:rPr>
                <w:sz w:val="18"/>
                <w:szCs w:val="18"/>
              </w:rPr>
            </w:pPr>
            <w:r>
              <w:rPr>
                <w:sz w:val="18"/>
                <w:szCs w:val="18"/>
              </w:rPr>
              <w:t>原件份数：0</w:t>
            </w:r>
          </w:p>
          <w:p>
            <w:pPr>
              <w:spacing w:line="400" w:lineRule="exact"/>
              <w:rPr>
                <w:sz w:val="18"/>
                <w:szCs w:val="18"/>
              </w:rPr>
            </w:pPr>
            <w:r>
              <w:rPr>
                <w:sz w:val="18"/>
                <w:szCs w:val="18"/>
              </w:rPr>
              <w:t>复印件份数：1</w:t>
            </w:r>
          </w:p>
        </w:tc>
        <w:tc>
          <w:tcPr>
            <w:tcW w:w="1843"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rPr>
                <w:sz w:val="18"/>
                <w:szCs w:val="18"/>
              </w:rPr>
            </w:pPr>
            <w:r>
              <w:rPr>
                <w:sz w:val="18"/>
                <w:szCs w:val="18"/>
              </w:rPr>
              <w:t>申请人自备</w:t>
            </w:r>
          </w:p>
          <w:p>
            <w:pPr>
              <w:spacing w:line="400" w:lineRule="exact"/>
              <w:rPr>
                <w:sz w:val="18"/>
                <w:szCs w:val="18"/>
              </w:rPr>
            </w:pPr>
            <w:r>
              <w:rPr>
                <w:sz w:val="18"/>
                <w:szCs w:val="18"/>
              </w:rPr>
              <w:t>来源说明：无</w:t>
            </w:r>
          </w:p>
        </w:tc>
        <w:tc>
          <w:tcPr>
            <w:tcW w:w="1134"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必要</w:t>
            </w:r>
          </w:p>
        </w:tc>
        <w:tc>
          <w:tcPr>
            <w:tcW w:w="7796" w:type="dxa"/>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spacing w:line="400" w:lineRule="exact"/>
              <w:rPr>
                <w:rFonts w:hint="eastAsia"/>
                <w:sz w:val="18"/>
                <w:szCs w:val="18"/>
              </w:rPr>
            </w:pPr>
            <w:r>
              <w:rPr>
                <w:rFonts w:hint="eastAsia"/>
                <w:sz w:val="18"/>
                <w:szCs w:val="18"/>
              </w:rPr>
              <w:t>《关于印发&lt;残疾人就业保障金征收使用管理办法&gt;的通知》 （财税[2015]72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关于印发广西壮族自治区残疾人就业保障金征收使用管理办法的通知》（桂财税〔2016〕47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5</w:t>
            </w:r>
          </w:p>
        </w:tc>
        <w:tc>
          <w:tcPr>
            <w:tcW w:w="993" w:type="dxa"/>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残疾人职工的劳动合同或《机构编制管理证》</w:t>
            </w:r>
          </w:p>
        </w:tc>
        <w:tc>
          <w:tcPr>
            <w:tcW w:w="1559" w:type="dxa"/>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rPr>
                <w:sz w:val="18"/>
                <w:szCs w:val="18"/>
              </w:rPr>
            </w:pPr>
            <w:r>
              <w:rPr>
                <w:sz w:val="18"/>
                <w:szCs w:val="18"/>
              </w:rPr>
              <w:t>材料形式：纸质</w:t>
            </w:r>
          </w:p>
          <w:p>
            <w:pPr>
              <w:spacing w:line="400" w:lineRule="exact"/>
              <w:rPr>
                <w:sz w:val="18"/>
                <w:szCs w:val="18"/>
              </w:rPr>
            </w:pPr>
            <w:r>
              <w:rPr>
                <w:sz w:val="18"/>
                <w:szCs w:val="18"/>
              </w:rPr>
              <w:t>材料类型：复印件</w:t>
            </w:r>
          </w:p>
          <w:p>
            <w:pPr>
              <w:spacing w:line="400" w:lineRule="exact"/>
              <w:rPr>
                <w:sz w:val="18"/>
                <w:szCs w:val="18"/>
              </w:rPr>
            </w:pPr>
            <w:r>
              <w:rPr>
                <w:sz w:val="18"/>
                <w:szCs w:val="18"/>
              </w:rPr>
              <w:t>原件份数：0</w:t>
            </w:r>
          </w:p>
          <w:p>
            <w:pPr>
              <w:spacing w:line="400" w:lineRule="exact"/>
              <w:rPr>
                <w:sz w:val="18"/>
                <w:szCs w:val="18"/>
              </w:rPr>
            </w:pPr>
            <w:r>
              <w:rPr>
                <w:sz w:val="18"/>
                <w:szCs w:val="18"/>
              </w:rPr>
              <w:t>复印件份数：1</w:t>
            </w:r>
          </w:p>
        </w:tc>
        <w:tc>
          <w:tcPr>
            <w:tcW w:w="1843" w:type="dxa"/>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rPr>
                <w:sz w:val="18"/>
                <w:szCs w:val="18"/>
              </w:rPr>
            </w:pPr>
            <w:r>
              <w:rPr>
                <w:sz w:val="18"/>
                <w:szCs w:val="18"/>
              </w:rPr>
              <w:t>其他</w:t>
            </w:r>
          </w:p>
          <w:p>
            <w:pPr>
              <w:spacing w:line="400" w:lineRule="exact"/>
              <w:rPr>
                <w:sz w:val="18"/>
                <w:szCs w:val="18"/>
              </w:rPr>
            </w:pPr>
            <w:r>
              <w:rPr>
                <w:sz w:val="18"/>
                <w:szCs w:val="18"/>
              </w:rPr>
              <w:t>来源说明：劳动合同由申请单位自备，《机构编制管理证》由机构编制管理部门核发</w:t>
            </w:r>
          </w:p>
        </w:tc>
        <w:tc>
          <w:tcPr>
            <w:tcW w:w="1134" w:type="dxa"/>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jc w:val="center"/>
              <w:rPr>
                <w:sz w:val="18"/>
                <w:szCs w:val="18"/>
              </w:rPr>
            </w:pPr>
            <w:r>
              <w:rPr>
                <w:sz w:val="18"/>
                <w:szCs w:val="18"/>
              </w:rPr>
              <w:t>容缺后补</w:t>
            </w:r>
          </w:p>
        </w:tc>
        <w:tc>
          <w:tcPr>
            <w:tcW w:w="7796" w:type="dxa"/>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spacing w:line="400" w:lineRule="exact"/>
              <w:rPr>
                <w:rFonts w:hint="eastAsia"/>
                <w:sz w:val="18"/>
                <w:szCs w:val="18"/>
              </w:rPr>
            </w:pPr>
            <w:r>
              <w:rPr>
                <w:rFonts w:hint="eastAsia"/>
                <w:sz w:val="18"/>
                <w:szCs w:val="18"/>
              </w:rPr>
              <w:t>《关于印发&lt;残疾人就业保障金征收使用管理办法&gt;的通知》（财税[2015]72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关于印发广西壮族自治区残疾人就业保障金征收使用管理办法的通知》（桂财税〔2016〕47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tc>
      </w:tr>
    </w:tbl>
    <w:p>
      <w:pPr>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情形二：劳务派遣制员工需提交的申请材料</w:t>
      </w:r>
    </w:p>
    <w:tbl>
      <w:tblPr>
        <w:tblStyle w:val="4"/>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7"/>
        <w:gridCol w:w="999"/>
        <w:gridCol w:w="1570"/>
        <w:gridCol w:w="1857"/>
        <w:gridCol w:w="1142"/>
        <w:gridCol w:w="7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5" w:type="pct"/>
            <w:tcBorders>
              <w:top w:val="single" w:color="000000" w:sz="4" w:space="0"/>
              <w:left w:val="single" w:color="000000" w:sz="4" w:space="0"/>
              <w:bottom w:val="single" w:color="000000" w:sz="4" w:space="0"/>
              <w:right w:val="single" w:color="000000" w:sz="4" w:space="0"/>
            </w:tcBorders>
            <w:noWrap w:val="0"/>
            <w:vAlign w:val="center"/>
          </w:tcPr>
          <w:p>
            <w:pPr>
              <w:tabs>
                <w:tab w:val="left" w:pos="568"/>
              </w:tabs>
              <w:jc w:val="center"/>
              <w:rPr>
                <w:rFonts w:hint="eastAsia" w:ascii="黑体" w:hAnsi="黑体" w:eastAsia="黑体" w:cs="黑体"/>
                <w:szCs w:val="21"/>
              </w:rPr>
            </w:pPr>
            <w:r>
              <w:rPr>
                <w:rFonts w:hint="eastAsia" w:ascii="黑体" w:hAnsi="黑体" w:eastAsia="黑体" w:cs="黑体"/>
                <w:szCs w:val="21"/>
              </w:rPr>
              <w:t>序号</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Cs w:val="21"/>
              </w:rPr>
            </w:pPr>
            <w:r>
              <w:rPr>
                <w:rFonts w:hint="eastAsia" w:ascii="黑体" w:hAnsi="黑体" w:eastAsia="黑体" w:cs="黑体"/>
                <w:szCs w:val="21"/>
              </w:rPr>
              <w:t>材料名称</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Cs w:val="21"/>
              </w:rPr>
            </w:pPr>
            <w:r>
              <w:rPr>
                <w:rFonts w:hint="eastAsia" w:ascii="黑体" w:hAnsi="黑体" w:eastAsia="黑体" w:cs="黑体"/>
                <w:szCs w:val="21"/>
              </w:rPr>
              <w:t>材料内容</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Cs w:val="21"/>
              </w:rPr>
            </w:pPr>
            <w:r>
              <w:rPr>
                <w:rFonts w:hint="eastAsia" w:ascii="黑体" w:hAnsi="黑体" w:eastAsia="黑体" w:cs="黑体"/>
                <w:szCs w:val="21"/>
              </w:rPr>
              <w:t>来源渠道</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Cs w:val="21"/>
              </w:rPr>
            </w:pPr>
            <w:r>
              <w:rPr>
                <w:rFonts w:hint="eastAsia" w:ascii="黑体" w:hAnsi="黑体" w:eastAsia="黑体" w:cs="黑体"/>
                <w:szCs w:val="21"/>
              </w:rPr>
              <w:t>材料必要性</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Cs w:val="21"/>
              </w:rPr>
            </w:pPr>
            <w:r>
              <w:rPr>
                <w:rFonts w:hint="eastAsia" w:ascii="黑体" w:hAnsi="黑体" w:eastAsia="黑体" w:cs="黑体"/>
                <w:szCs w:val="21"/>
              </w:rPr>
              <w:t>要求提供材料的依据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5"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1</w:t>
            </w:r>
          </w:p>
        </w:tc>
        <w:tc>
          <w:tcPr>
            <w:tcW w:w="355" w:type="pct"/>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广西壮族自治区用人单位安排残疾人就业情况申报表</w:t>
            </w:r>
          </w:p>
        </w:tc>
        <w:tc>
          <w:tcPr>
            <w:tcW w:w="558" w:type="pct"/>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材料形式：纸质</w:t>
            </w:r>
          </w:p>
          <w:p>
            <w:pPr>
              <w:rPr>
                <w:sz w:val="18"/>
                <w:szCs w:val="18"/>
              </w:rPr>
            </w:pPr>
            <w:r>
              <w:rPr>
                <w:sz w:val="18"/>
                <w:szCs w:val="18"/>
              </w:rPr>
              <w:t>材料类型：原件</w:t>
            </w:r>
          </w:p>
          <w:p>
            <w:pPr>
              <w:rPr>
                <w:sz w:val="18"/>
                <w:szCs w:val="18"/>
              </w:rPr>
            </w:pPr>
            <w:r>
              <w:rPr>
                <w:sz w:val="18"/>
                <w:szCs w:val="18"/>
              </w:rPr>
              <w:t>原件份数：3</w:t>
            </w:r>
          </w:p>
          <w:p>
            <w:pPr>
              <w:rPr>
                <w:sz w:val="18"/>
                <w:szCs w:val="18"/>
              </w:rPr>
            </w:pPr>
            <w:r>
              <w:rPr>
                <w:sz w:val="18"/>
                <w:szCs w:val="18"/>
              </w:rPr>
              <w:t>复印件份数：0</w:t>
            </w:r>
          </w:p>
        </w:tc>
        <w:tc>
          <w:tcPr>
            <w:tcW w:w="660" w:type="pct"/>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申请人自备</w:t>
            </w:r>
          </w:p>
          <w:p>
            <w:pPr>
              <w:rPr>
                <w:sz w:val="18"/>
                <w:szCs w:val="18"/>
              </w:rPr>
            </w:pPr>
            <w:r>
              <w:rPr>
                <w:sz w:val="18"/>
                <w:szCs w:val="18"/>
              </w:rPr>
              <w:t>来源说明：无</w:t>
            </w:r>
          </w:p>
        </w:tc>
        <w:tc>
          <w:tcPr>
            <w:tcW w:w="406" w:type="pct"/>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必要</w:t>
            </w:r>
          </w:p>
        </w:tc>
        <w:tc>
          <w:tcPr>
            <w:tcW w:w="2816" w:type="pct"/>
            <w:tcBorders>
              <w:top w:val="nil"/>
              <w:left w:val="single" w:color="000000" w:sz="4" w:space="0"/>
              <w:bottom w:val="single" w:color="auto" w:sz="4" w:space="0"/>
              <w:right w:val="single" w:color="000000" w:sz="4" w:space="0"/>
            </w:tcBorders>
            <w:noWrap w:val="0"/>
            <w:tcMar>
              <w:top w:w="0" w:type="dxa"/>
              <w:left w:w="30" w:type="dxa"/>
              <w:bottom w:w="0" w:type="dxa"/>
              <w:right w:w="30" w:type="dxa"/>
            </w:tcMar>
            <w:vAlign w:val="center"/>
          </w:tcPr>
          <w:p>
            <w:pPr>
              <w:rPr>
                <w:rFonts w:hint="eastAsia"/>
                <w:sz w:val="18"/>
                <w:szCs w:val="18"/>
              </w:rPr>
            </w:pPr>
            <w:r>
              <w:rPr>
                <w:rFonts w:hint="eastAsia"/>
                <w:sz w:val="18"/>
                <w:szCs w:val="18"/>
              </w:rPr>
              <w:t>《关于印发&lt;残疾人就业保障金征收使用管理办法&gt;的通知》 （财税[2015]72号)第十二条：用人单位应按规定时限如实向残疾人就业服务机构申报上年本单位安排的残疾人就业人数。未在规定时限申报的，视为未安排残疾人就业。《关于印发广西壮族自治区残疾人就业保障金征收使用管理办法的通知》（桂财税〔2016〕47号）第十条：已安排残疾人就业的用人单位……持经残疾人就业服务机构审核盖章的《广西壮族自治区用人单位安排残疾人就业情况申报表》于6月30日前到残保金征收机关申请抵扣残保金。用人单位未在规定时限申报安排残疾人就业人数的，按未安排残疾人就业计征残保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5" w:type="pct"/>
            <w:tcBorders>
              <w:top w:val="nil"/>
              <w:left w:val="single" w:color="000000" w:sz="4" w:space="0"/>
              <w:bottom w:val="single" w:color="000000" w:sz="4" w:space="0"/>
              <w:right w:val="single" w:color="auto" w:sz="4" w:space="0"/>
            </w:tcBorders>
            <w:noWrap w:val="0"/>
            <w:tcMar>
              <w:top w:w="0" w:type="dxa"/>
              <w:left w:w="30" w:type="dxa"/>
              <w:bottom w:w="0" w:type="dxa"/>
              <w:right w:w="30" w:type="dxa"/>
            </w:tcMar>
            <w:vAlign w:val="center"/>
          </w:tcPr>
          <w:p>
            <w:pPr>
              <w:jc w:val="center"/>
              <w:rPr>
                <w:sz w:val="18"/>
                <w:szCs w:val="18"/>
              </w:rPr>
            </w:pPr>
            <w:r>
              <w:rPr>
                <w:sz w:val="18"/>
                <w:szCs w:val="18"/>
              </w:rPr>
              <w:t>2</w:t>
            </w:r>
          </w:p>
        </w:tc>
        <w:tc>
          <w:tcPr>
            <w:tcW w:w="355" w:type="pct"/>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jc w:val="center"/>
              <w:rPr>
                <w:sz w:val="18"/>
                <w:szCs w:val="18"/>
              </w:rPr>
            </w:pPr>
            <w:r>
              <w:rPr>
                <w:sz w:val="18"/>
                <w:szCs w:val="18"/>
              </w:rPr>
              <w:t>《中华人民共和国残疾人证》或《中华人民共和国残疾军人证》</w:t>
            </w:r>
          </w:p>
        </w:tc>
        <w:tc>
          <w:tcPr>
            <w:tcW w:w="558" w:type="pct"/>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rPr>
                <w:sz w:val="18"/>
                <w:szCs w:val="18"/>
              </w:rPr>
            </w:pPr>
            <w:r>
              <w:rPr>
                <w:sz w:val="18"/>
                <w:szCs w:val="18"/>
              </w:rPr>
              <w:t>材料形式：纸质</w:t>
            </w:r>
          </w:p>
          <w:p>
            <w:pPr>
              <w:rPr>
                <w:sz w:val="18"/>
                <w:szCs w:val="18"/>
              </w:rPr>
            </w:pPr>
            <w:r>
              <w:rPr>
                <w:sz w:val="18"/>
                <w:szCs w:val="18"/>
              </w:rPr>
              <w:t>材料类型：原件和复印件</w:t>
            </w:r>
          </w:p>
          <w:p>
            <w:pPr>
              <w:rPr>
                <w:sz w:val="18"/>
                <w:szCs w:val="18"/>
              </w:rPr>
            </w:pPr>
            <w:r>
              <w:rPr>
                <w:sz w:val="18"/>
                <w:szCs w:val="18"/>
              </w:rPr>
              <w:t>原件份数：1</w:t>
            </w:r>
          </w:p>
          <w:p>
            <w:pPr>
              <w:rPr>
                <w:sz w:val="18"/>
                <w:szCs w:val="18"/>
              </w:rPr>
            </w:pPr>
            <w:r>
              <w:rPr>
                <w:sz w:val="18"/>
                <w:szCs w:val="18"/>
              </w:rPr>
              <w:t>复印件份数：1</w:t>
            </w:r>
          </w:p>
        </w:tc>
        <w:tc>
          <w:tcPr>
            <w:tcW w:w="660" w:type="pct"/>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rPr>
                <w:sz w:val="18"/>
                <w:szCs w:val="18"/>
              </w:rPr>
            </w:pPr>
            <w:r>
              <w:rPr>
                <w:sz w:val="18"/>
                <w:szCs w:val="18"/>
              </w:rPr>
              <w:t>政府部门核发</w:t>
            </w:r>
          </w:p>
          <w:p>
            <w:pPr>
              <w:rPr>
                <w:sz w:val="18"/>
                <w:szCs w:val="18"/>
              </w:rPr>
            </w:pPr>
            <w:r>
              <w:rPr>
                <w:sz w:val="18"/>
                <w:szCs w:val="18"/>
              </w:rPr>
              <w:t>来源说明：《中华人民共和国残疾人证》由残疾人户籍所在地县（区）残联部门核发，《中华人民共和国残疾军人证》由退役军人事务部门核发</w:t>
            </w:r>
          </w:p>
        </w:tc>
        <w:tc>
          <w:tcPr>
            <w:tcW w:w="406" w:type="pct"/>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jc w:val="center"/>
              <w:rPr>
                <w:sz w:val="18"/>
                <w:szCs w:val="18"/>
              </w:rPr>
            </w:pPr>
            <w:r>
              <w:rPr>
                <w:sz w:val="18"/>
                <w:szCs w:val="18"/>
              </w:rPr>
              <w:t>必要</w:t>
            </w:r>
          </w:p>
        </w:tc>
        <w:tc>
          <w:tcPr>
            <w:tcW w:w="2816" w:type="pct"/>
            <w:tcBorders>
              <w:top w:val="single" w:color="auto" w:sz="4" w:space="0"/>
              <w:left w:val="single" w:color="auto" w:sz="4" w:space="0"/>
              <w:bottom w:val="single" w:color="auto" w:sz="4" w:space="0"/>
              <w:right w:val="single" w:color="auto" w:sz="4" w:space="0"/>
            </w:tcBorders>
            <w:noWrap w:val="0"/>
            <w:tcMar>
              <w:top w:w="0" w:type="dxa"/>
              <w:left w:w="30" w:type="dxa"/>
              <w:bottom w:w="0" w:type="dxa"/>
              <w:right w:w="30" w:type="dxa"/>
            </w:tcMar>
            <w:vAlign w:val="center"/>
          </w:tcPr>
          <w:p>
            <w:pPr>
              <w:rPr>
                <w:rFonts w:hint="eastAsia"/>
                <w:sz w:val="18"/>
                <w:szCs w:val="18"/>
              </w:rPr>
            </w:pPr>
            <w:r>
              <w:rPr>
                <w:rFonts w:hint="eastAsia"/>
                <w:sz w:val="18"/>
                <w:szCs w:val="18"/>
              </w:rPr>
              <w:t>《关于印发&lt;残疾人就业保障金征收使用管理办法&gt;的通知》（财税[2015]72号)第四条：本办法所称残疾人，是指持有《中华人民共和国残疾人证》上注明属于视力残疾、听力残疾、言语残疾、肢体残疾、智力残疾、精神残疾和多重残疾的人员，或者持有《中华人民共和国残疾军人证》（1至8级）的人员。《关于印发广西壮族自治区残疾人就业保障金征收使用管理办法的通知》（桂财税〔2016〕47号）第四条：本办法所称残疾人，是指持有《中华人民共和国残疾人证》上注明属于视力残疾、听力残疾、言语残疾、肢体残疾、智力残疾、精神残疾和多重残疾的人员，或者持有《中华人民共和国残疾军人证》（1至8级）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05"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3</w:t>
            </w:r>
          </w:p>
        </w:tc>
        <w:tc>
          <w:tcPr>
            <w:tcW w:w="355" w:type="pc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残疾人职工社会保险缴费证明</w:t>
            </w:r>
          </w:p>
        </w:tc>
        <w:tc>
          <w:tcPr>
            <w:tcW w:w="558" w:type="pc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材料形式：纸质</w:t>
            </w:r>
          </w:p>
          <w:p>
            <w:pPr>
              <w:rPr>
                <w:sz w:val="18"/>
                <w:szCs w:val="18"/>
              </w:rPr>
            </w:pPr>
            <w:r>
              <w:rPr>
                <w:sz w:val="18"/>
                <w:szCs w:val="18"/>
              </w:rPr>
              <w:t>材料类型：复印件</w:t>
            </w:r>
          </w:p>
          <w:p>
            <w:pPr>
              <w:rPr>
                <w:sz w:val="18"/>
                <w:szCs w:val="18"/>
              </w:rPr>
            </w:pPr>
            <w:r>
              <w:rPr>
                <w:sz w:val="18"/>
                <w:szCs w:val="18"/>
              </w:rPr>
              <w:t>原件份数：0</w:t>
            </w:r>
          </w:p>
          <w:p>
            <w:pPr>
              <w:rPr>
                <w:sz w:val="18"/>
                <w:szCs w:val="18"/>
              </w:rPr>
            </w:pPr>
            <w:r>
              <w:rPr>
                <w:sz w:val="18"/>
                <w:szCs w:val="18"/>
              </w:rPr>
              <w:t>复印件份数：1</w:t>
            </w:r>
          </w:p>
        </w:tc>
        <w:tc>
          <w:tcPr>
            <w:tcW w:w="660" w:type="pc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政府部门核发</w:t>
            </w:r>
          </w:p>
          <w:p>
            <w:pPr>
              <w:rPr>
                <w:sz w:val="18"/>
                <w:szCs w:val="18"/>
              </w:rPr>
            </w:pPr>
            <w:r>
              <w:rPr>
                <w:sz w:val="18"/>
                <w:szCs w:val="18"/>
              </w:rPr>
              <w:t>来源说明：社保部门出具</w:t>
            </w:r>
          </w:p>
        </w:tc>
        <w:tc>
          <w:tcPr>
            <w:tcW w:w="406" w:type="pc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必要</w:t>
            </w:r>
          </w:p>
        </w:tc>
        <w:tc>
          <w:tcPr>
            <w:tcW w:w="2816" w:type="pc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rFonts w:hint="eastAsia"/>
                <w:sz w:val="18"/>
                <w:szCs w:val="18"/>
              </w:rPr>
            </w:pPr>
            <w:r>
              <w:rPr>
                <w:rFonts w:hint="eastAsia"/>
                <w:sz w:val="18"/>
                <w:szCs w:val="18"/>
              </w:rPr>
              <w:t>《关于印发&lt;残疾人就业保障金征收使用管理办法&gt;的通知》（财税[2015]72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关于印发广西壮族自治区残疾人就业保障金征收使用管理办法的通知》（桂财税〔2016〕47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05"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4</w:t>
            </w:r>
          </w:p>
        </w:tc>
        <w:tc>
          <w:tcPr>
            <w:tcW w:w="355"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残疾人职工1-12月工资表</w:t>
            </w:r>
          </w:p>
        </w:tc>
        <w:tc>
          <w:tcPr>
            <w:tcW w:w="558"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材料形式：纸质</w:t>
            </w:r>
          </w:p>
          <w:p>
            <w:pPr>
              <w:rPr>
                <w:sz w:val="18"/>
                <w:szCs w:val="18"/>
              </w:rPr>
            </w:pPr>
            <w:r>
              <w:rPr>
                <w:sz w:val="18"/>
                <w:szCs w:val="18"/>
              </w:rPr>
              <w:t>材料类型：复印件</w:t>
            </w:r>
          </w:p>
          <w:p>
            <w:pPr>
              <w:rPr>
                <w:sz w:val="18"/>
                <w:szCs w:val="18"/>
              </w:rPr>
            </w:pPr>
            <w:r>
              <w:rPr>
                <w:sz w:val="18"/>
                <w:szCs w:val="18"/>
              </w:rPr>
              <w:t>原件份数：0</w:t>
            </w:r>
          </w:p>
          <w:p>
            <w:pPr>
              <w:rPr>
                <w:sz w:val="18"/>
                <w:szCs w:val="18"/>
              </w:rPr>
            </w:pPr>
            <w:r>
              <w:rPr>
                <w:sz w:val="18"/>
                <w:szCs w:val="18"/>
              </w:rPr>
              <w:t>复印件份数：1</w:t>
            </w:r>
          </w:p>
        </w:tc>
        <w:tc>
          <w:tcPr>
            <w:tcW w:w="660"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申请人自备</w:t>
            </w:r>
          </w:p>
          <w:p>
            <w:pPr>
              <w:rPr>
                <w:sz w:val="18"/>
                <w:szCs w:val="18"/>
              </w:rPr>
            </w:pPr>
            <w:r>
              <w:rPr>
                <w:sz w:val="18"/>
                <w:szCs w:val="18"/>
              </w:rPr>
              <w:t>来源说明：无</w:t>
            </w:r>
          </w:p>
        </w:tc>
        <w:tc>
          <w:tcPr>
            <w:tcW w:w="406"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必要</w:t>
            </w:r>
          </w:p>
        </w:tc>
        <w:tc>
          <w:tcPr>
            <w:tcW w:w="2816"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rFonts w:hint="eastAsia"/>
                <w:sz w:val="18"/>
                <w:szCs w:val="18"/>
              </w:rPr>
            </w:pPr>
            <w:r>
              <w:rPr>
                <w:rFonts w:hint="eastAsia"/>
                <w:sz w:val="18"/>
                <w:szCs w:val="18"/>
              </w:rPr>
              <w:t>《关于印发&lt;残疾人就业保障金征收使用管理办法&gt;的通知》 （财税[2015]72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关于印发广西壮族自治区残疾人就业保障金征收使用管理办法的通知》（桂财税〔2016〕47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5"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5</w:t>
            </w:r>
          </w:p>
        </w:tc>
        <w:tc>
          <w:tcPr>
            <w:tcW w:w="355"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残疾人职工的劳动合同或《机构编制管理证》</w:t>
            </w:r>
          </w:p>
        </w:tc>
        <w:tc>
          <w:tcPr>
            <w:tcW w:w="558"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材料形式：纸质</w:t>
            </w:r>
          </w:p>
          <w:p>
            <w:pPr>
              <w:rPr>
                <w:sz w:val="18"/>
                <w:szCs w:val="18"/>
              </w:rPr>
            </w:pPr>
            <w:r>
              <w:rPr>
                <w:sz w:val="18"/>
                <w:szCs w:val="18"/>
              </w:rPr>
              <w:t>材料类型：复印件</w:t>
            </w:r>
          </w:p>
          <w:p>
            <w:pPr>
              <w:rPr>
                <w:sz w:val="18"/>
                <w:szCs w:val="18"/>
              </w:rPr>
            </w:pPr>
            <w:r>
              <w:rPr>
                <w:sz w:val="18"/>
                <w:szCs w:val="18"/>
              </w:rPr>
              <w:t>原件份数：0</w:t>
            </w:r>
          </w:p>
          <w:p>
            <w:pPr>
              <w:rPr>
                <w:sz w:val="18"/>
                <w:szCs w:val="18"/>
              </w:rPr>
            </w:pPr>
            <w:r>
              <w:rPr>
                <w:sz w:val="18"/>
                <w:szCs w:val="18"/>
              </w:rPr>
              <w:t>复印件份数：1</w:t>
            </w:r>
          </w:p>
        </w:tc>
        <w:tc>
          <w:tcPr>
            <w:tcW w:w="660"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其他</w:t>
            </w:r>
          </w:p>
          <w:p>
            <w:pPr>
              <w:rPr>
                <w:sz w:val="18"/>
                <w:szCs w:val="18"/>
              </w:rPr>
            </w:pPr>
            <w:r>
              <w:rPr>
                <w:sz w:val="18"/>
                <w:szCs w:val="18"/>
              </w:rPr>
              <w:t>来源说明：劳动合同由申请单位自备，《机构编制管理证》由机构编制管理部门核发</w:t>
            </w:r>
          </w:p>
        </w:tc>
        <w:tc>
          <w:tcPr>
            <w:tcW w:w="406"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容缺后补</w:t>
            </w:r>
          </w:p>
        </w:tc>
        <w:tc>
          <w:tcPr>
            <w:tcW w:w="2816" w:type="pct"/>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rFonts w:hint="eastAsia"/>
                <w:sz w:val="18"/>
                <w:szCs w:val="18"/>
              </w:rPr>
            </w:pPr>
            <w:r>
              <w:rPr>
                <w:rFonts w:hint="eastAsia"/>
                <w:sz w:val="18"/>
                <w:szCs w:val="18"/>
              </w:rPr>
              <w:t>《关于印发&lt;残疾人就业保障金征收使用管理办法&gt;的通知》（财税[2015]72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关于印发广西壮族自治区残疾人就业保障金征收使用管理办法的通知》（桂财税〔2016〕47号）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5"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6</w:t>
            </w:r>
          </w:p>
        </w:tc>
        <w:tc>
          <w:tcPr>
            <w:tcW w:w="355"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用工单位与派遣公司签订的派遣合同（服务协议）</w:t>
            </w:r>
          </w:p>
        </w:tc>
        <w:tc>
          <w:tcPr>
            <w:tcW w:w="558"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材料形式：纸质</w:t>
            </w:r>
          </w:p>
          <w:p>
            <w:pPr>
              <w:rPr>
                <w:sz w:val="18"/>
                <w:szCs w:val="18"/>
              </w:rPr>
            </w:pPr>
            <w:r>
              <w:rPr>
                <w:sz w:val="18"/>
                <w:szCs w:val="18"/>
              </w:rPr>
              <w:t>材料类型：原件和复印件</w:t>
            </w:r>
          </w:p>
          <w:p>
            <w:pPr>
              <w:rPr>
                <w:sz w:val="18"/>
                <w:szCs w:val="18"/>
              </w:rPr>
            </w:pPr>
            <w:r>
              <w:rPr>
                <w:sz w:val="18"/>
                <w:szCs w:val="18"/>
              </w:rPr>
              <w:t>原件份数：1</w:t>
            </w:r>
          </w:p>
          <w:p>
            <w:pPr>
              <w:rPr>
                <w:sz w:val="18"/>
                <w:szCs w:val="18"/>
              </w:rPr>
            </w:pPr>
            <w:r>
              <w:rPr>
                <w:sz w:val="18"/>
                <w:szCs w:val="18"/>
              </w:rPr>
              <w:t>复印件份数：1</w:t>
            </w:r>
          </w:p>
        </w:tc>
        <w:tc>
          <w:tcPr>
            <w:tcW w:w="660"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sz w:val="18"/>
                <w:szCs w:val="18"/>
              </w:rPr>
            </w:pPr>
            <w:r>
              <w:rPr>
                <w:sz w:val="18"/>
                <w:szCs w:val="18"/>
              </w:rPr>
              <w:t>申请人自备</w:t>
            </w:r>
          </w:p>
          <w:p>
            <w:pPr>
              <w:rPr>
                <w:sz w:val="18"/>
                <w:szCs w:val="18"/>
              </w:rPr>
            </w:pPr>
            <w:r>
              <w:rPr>
                <w:sz w:val="18"/>
                <w:szCs w:val="18"/>
              </w:rPr>
              <w:t>来源说明：无</w:t>
            </w:r>
          </w:p>
        </w:tc>
        <w:tc>
          <w:tcPr>
            <w:tcW w:w="406"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jc w:val="center"/>
              <w:rPr>
                <w:sz w:val="18"/>
                <w:szCs w:val="18"/>
              </w:rPr>
            </w:pPr>
            <w:r>
              <w:rPr>
                <w:sz w:val="18"/>
                <w:szCs w:val="18"/>
              </w:rPr>
              <w:t>必要</w:t>
            </w:r>
          </w:p>
        </w:tc>
        <w:tc>
          <w:tcPr>
            <w:tcW w:w="2816" w:type="pct"/>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pPr>
              <w:rPr>
                <w:rFonts w:hint="eastAsia"/>
                <w:sz w:val="18"/>
                <w:szCs w:val="18"/>
              </w:rPr>
            </w:pPr>
            <w:r>
              <w:rPr>
                <w:rFonts w:hint="eastAsia"/>
                <w:sz w:val="18"/>
                <w:szCs w:val="18"/>
              </w:rPr>
              <w:t>一、《关于印发&lt;关于完善残疾人就业保障金制度更好促进残疾人就业的总体方案&gt;的通知》（发改价格规〔2019〕2015号）第二款第（六）项：合理认定按比例安排就业形式。探索残疾人按比例就业多种实现形式，为用人单位更好履行法定义务提供更多选择。用工单位依法以劳务派遣方式接受残疾人在本单位就业的，残疾人联合会（以下简称残联）在审核残疾人就业人数时相应计入并加强动态监控。</w:t>
            </w:r>
          </w:p>
          <w:p>
            <w:pPr>
              <w:rPr>
                <w:rFonts w:hint="eastAsia"/>
                <w:sz w:val="18"/>
                <w:szCs w:val="18"/>
              </w:rPr>
            </w:pPr>
            <w:r>
              <w:rPr>
                <w:rFonts w:hint="eastAsia"/>
                <w:sz w:val="18"/>
                <w:szCs w:val="18"/>
              </w:rPr>
              <w:t>二、《财政部关于调整残疾人就业保障金征收政策的公告 》（财政部公告2019年第98号）第二款：用人单位依法以劳务派遣方式接受残疾人在本单位就业的，由派遣单位和接受单位通过签订协议的方式协商一致后，将残疾人数计入其中一方的实际安排残疾人就业人数和在职职工人数，不得重复计算。</w:t>
            </w:r>
          </w:p>
        </w:tc>
      </w:tr>
    </w:tbl>
    <w:p>
      <w:pPr>
        <w:tabs>
          <w:tab w:val="center" w:pos="4153"/>
        </w:tabs>
        <w:jc w:val="left"/>
        <w:rPr>
          <w:rFonts w:hint="eastAsia" w:ascii="方正黑体_GBK" w:eastAsia="方正黑体_GBK"/>
          <w:sz w:val="32"/>
          <w:szCs w:val="32"/>
        </w:rPr>
      </w:pPr>
      <w:r>
        <w:rPr>
          <w:rFonts w:hint="eastAsia" w:ascii="方正黑体_GBK" w:eastAsia="方正黑体_GBK"/>
          <w:sz w:val="32"/>
          <w:szCs w:val="32"/>
        </w:rPr>
        <w:t>六、特别程序</w:t>
      </w:r>
      <w:r>
        <w:rPr>
          <w:rFonts w:hint="eastAsia" w:ascii="方正黑体_GBK" w:eastAsia="方正黑体_GBK"/>
          <w:sz w:val="32"/>
          <w:szCs w:val="32"/>
        </w:rPr>
        <w:fldChar w:fldCharType="begin"/>
      </w:r>
      <w:r>
        <w:rPr>
          <w:rFonts w:hint="eastAsia" w:ascii="方正黑体_GBK" w:eastAsia="方正黑体_GBK"/>
          <w:sz w:val="32"/>
          <w:szCs w:val="32"/>
        </w:rPr>
        <w:instrText xml:space="preserve"> MERGEFIELD bsck \* MERGEFORMAT </w:instrText>
      </w:r>
      <w:r>
        <w:rPr>
          <w:rFonts w:hint="eastAsia" w:ascii="方正黑体_GBK" w:eastAsia="方正黑体_GBK"/>
          <w:sz w:val="32"/>
          <w:szCs w:val="32"/>
        </w:rPr>
        <w:fldChar w:fldCharType="separate"/>
      </w:r>
    </w:p>
    <w:p>
      <w:pPr>
        <w:rPr>
          <w:rFonts w:hint="eastAsia"/>
        </w:rPr>
      </w:pPr>
      <w:r>
        <w:rPr>
          <w:rFonts w:hint="eastAsia"/>
        </w:rPr>
        <w:fldChar w:fldCharType="end"/>
      </w:r>
      <w:r>
        <w:rPr>
          <w:rFonts w:hint="eastAsia"/>
        </w:rPr>
        <w:t>无</w:t>
      </w:r>
    </w:p>
    <w:p>
      <w:pPr>
        <w:tabs>
          <w:tab w:val="center" w:pos="4153"/>
        </w:tabs>
        <w:jc w:val="left"/>
        <w:rPr>
          <w:rFonts w:ascii="方正黑体_GBK" w:eastAsia="方正黑体_GBK"/>
          <w:sz w:val="32"/>
          <w:szCs w:val="32"/>
        </w:rPr>
      </w:pPr>
      <w:r>
        <w:rPr>
          <w:rFonts w:hint="eastAsia" w:ascii="方正黑体_GBK" w:eastAsia="方正黑体_GBK"/>
          <w:sz w:val="32"/>
          <w:szCs w:val="32"/>
        </w:rPr>
        <w:t>七、中介服务</w:t>
      </w:r>
    </w:p>
    <w:p>
      <w:pPr>
        <w:adjustRightInd w:val="0"/>
        <w:snapToGrid w:val="0"/>
        <w:spacing w:line="360" w:lineRule="exact"/>
        <w:sectPr>
          <w:pgSz w:w="16838" w:h="11906" w:orient="landscape"/>
          <w:pgMar w:top="1588" w:right="1418" w:bottom="1418" w:left="1361" w:header="851" w:footer="1474" w:gutter="0"/>
          <w:cols w:space="720" w:num="1"/>
          <w:docGrid w:type="lines" w:linePitch="312" w:charSpace="0"/>
        </w:sectPr>
      </w:pPr>
      <w:r>
        <w:t>无中介服务</w:t>
      </w:r>
    </w:p>
    <w:p>
      <w:pPr>
        <w:adjustRightInd w:val="0"/>
        <w:snapToGrid w:val="0"/>
        <w:spacing w:line="360" w:lineRule="exact"/>
        <w:rPr>
          <w:rFonts w:hint="eastAsia" w:ascii="方正黑体_GBK" w:eastAsia="方正黑体_GBK"/>
          <w:sz w:val="32"/>
          <w:szCs w:val="32"/>
        </w:rPr>
      </w:pPr>
      <w:r>
        <w:rPr>
          <w:rFonts w:hint="eastAsia" w:ascii="方正黑体_GBK" w:eastAsia="方正黑体_GBK"/>
          <w:sz w:val="32"/>
          <w:szCs w:val="32"/>
        </w:rPr>
        <w:t>八、收费信息</w:t>
      </w:r>
    </w:p>
    <w:p>
      <w:pPr>
        <w:rPr>
          <w:rFonts w:hint="eastAsia"/>
        </w:rPr>
      </w:pPr>
      <w:r>
        <w:rPr>
          <w:rFonts w:hint="eastAsia"/>
        </w:rPr>
        <w:t>本事项不收费。</w:t>
      </w:r>
    </w:p>
    <w:p>
      <w:pPr>
        <w:pStyle w:val="2"/>
        <w:rPr>
          <w:rFonts w:ascii="宋体" w:hAnsi="宋体" w:cs="宋体"/>
          <w:szCs w:val="24"/>
        </w:rPr>
      </w:pPr>
      <w:r>
        <w:rPr>
          <w:rFonts w:hint="eastAsia"/>
        </w:rPr>
        <w:t>九、常见问题解答（各级残联根据实际情况调整）</w:t>
      </w:r>
    </w:p>
    <w:p>
      <w:pPr>
        <w:adjustRightInd w:val="0"/>
        <w:snapToGrid w:val="0"/>
        <w:spacing w:line="360" w:lineRule="auto"/>
        <w:rPr>
          <w:szCs w:val="21"/>
        </w:rPr>
      </w:pPr>
      <w:r>
        <w:rPr>
          <w:szCs w:val="21"/>
        </w:rPr>
        <w:t>1问题：一、无残疾人职工的单位如何申报残保金？</w:t>
      </w:r>
    </w:p>
    <w:p>
      <w:pPr>
        <w:adjustRightInd w:val="0"/>
        <w:snapToGrid w:val="0"/>
        <w:spacing w:line="360" w:lineRule="auto"/>
        <w:rPr>
          <w:szCs w:val="21"/>
        </w:rPr>
      </w:pPr>
      <w:r>
        <w:rPr>
          <w:szCs w:val="21"/>
        </w:rPr>
        <w:t>解答：直接在地税部门金税三期系统网上申报缴纳残保金，无需到残联或残疾人就业服务机构办理。依据国家相关规定，残保金征收管理由税务部门负责，详询税务部门或12366热线电话。</w:t>
      </w: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r>
        <w:rPr>
          <w:szCs w:val="21"/>
        </w:rPr>
        <w:t>2问题：二、有残疾人职工的单位如何申报残保金？</w:t>
      </w:r>
    </w:p>
    <w:p>
      <w:pPr>
        <w:adjustRightInd w:val="0"/>
        <w:snapToGrid w:val="0"/>
        <w:spacing w:line="360" w:lineRule="auto"/>
        <w:rPr>
          <w:szCs w:val="21"/>
        </w:rPr>
      </w:pPr>
      <w:r>
        <w:rPr>
          <w:szCs w:val="21"/>
        </w:rPr>
        <w:t>解答：每年1月1日至6月30日（除国家法定节假日和休息日外），先持申报材料（材料详见第五点）到残联或残疾人就业服务机构办理上一年度按比例安排残疾人就业情况审核，再根据审核结果在金税三期系统上进行残保金申报。逾期未申报将视为未安排残疾人职工。税务部门据此结果对残保金进行征收管理。</w:t>
      </w:r>
    </w:p>
    <w:p>
      <w:pPr>
        <w:adjustRightInd w:val="0"/>
        <w:snapToGrid w:val="0"/>
        <w:spacing w:line="360" w:lineRule="auto"/>
        <w:rPr>
          <w:szCs w:val="21"/>
        </w:rPr>
      </w:pPr>
      <w:r>
        <w:rPr>
          <w:szCs w:val="21"/>
        </w:rPr>
        <w:t xml:space="preserve">    特别提示：每年按比例安排残疾人就业情况审核受理时间都是固定的，相关文件已经通过网络、媒体等渠道进行公示公告，无论是否收到每年的纸质审核通知，都应如期办理。</w:t>
      </w: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Cs w:val="21"/>
        </w:rPr>
      </w:pPr>
      <w:r>
        <w:rPr>
          <w:szCs w:val="21"/>
        </w:rPr>
        <w:t>3问题：三、残保金的计算公式是什么？</w:t>
      </w:r>
    </w:p>
    <w:p>
      <w:pPr>
        <w:adjustRightInd w:val="0"/>
        <w:snapToGrid w:val="0"/>
        <w:spacing w:line="360" w:lineRule="auto"/>
        <w:rPr>
          <w:szCs w:val="21"/>
        </w:rPr>
      </w:pPr>
      <w:r>
        <w:rPr>
          <w:szCs w:val="21"/>
        </w:rPr>
        <w:t>解答：有残疾人职工的单位：某年度残保金缴纳额=（该年度单位在职职工人数×1.5%－该年度单位实际安排残疾人就业人数）×该年度单位在职职工年平均工资</w:t>
      </w:r>
    </w:p>
    <w:p>
      <w:pPr>
        <w:adjustRightInd w:val="0"/>
        <w:snapToGrid w:val="0"/>
        <w:spacing w:line="360" w:lineRule="auto"/>
        <w:rPr>
          <w:szCs w:val="21"/>
        </w:rPr>
      </w:pPr>
      <w:r>
        <w:rPr>
          <w:szCs w:val="21"/>
        </w:rPr>
        <w:t>无残疾人职工的单位：某年度残保金缴纳额=该年度单位在职职工工资总额×1.5%</w:t>
      </w:r>
    </w:p>
    <w:p>
      <w:pPr>
        <w:adjustRightInd w:val="0"/>
        <w:snapToGrid w:val="0"/>
        <w:spacing w:line="360" w:lineRule="auto"/>
        <w:ind w:firstLine="420" w:firstLineChars="200"/>
        <w:rPr>
          <w:szCs w:val="21"/>
        </w:rPr>
      </w:pPr>
      <w:r>
        <w:rPr>
          <w:szCs w:val="21"/>
        </w:rPr>
        <w:t>根据《财政部关于调整残疾人就业保障金征收政策的公告》（2019年第98号）第三款：自2020年1月1日起至2022年12月31日，对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adjustRightInd w:val="0"/>
        <w:snapToGrid w:val="0"/>
        <w:spacing w:line="360" w:lineRule="auto"/>
        <w:ind w:firstLine="420" w:firstLineChars="200"/>
        <w:rPr>
          <w:szCs w:val="21"/>
        </w:rPr>
      </w:pPr>
      <w:r>
        <w:rPr>
          <w:szCs w:val="21"/>
        </w:rPr>
        <w:t>特别提示：“实际安排残疾人就业人数”由残联或残疾人就业服务机构确定（详见第二点）。“在职职工人数”、“在职职工年平均工资”和“在职职工工资总额”、分档减缴由残保金征收机关即税务部门确定，详询税务部门或12366 热线电话。</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4问题：四、实际安排残疾人就业人数如何计算</w:t>
      </w:r>
    </w:p>
    <w:p>
      <w:pPr>
        <w:adjustRightInd w:val="0"/>
        <w:snapToGrid w:val="0"/>
        <w:spacing w:line="360" w:lineRule="auto"/>
        <w:rPr>
          <w:szCs w:val="21"/>
        </w:rPr>
      </w:pPr>
      <w:r>
        <w:rPr>
          <w:szCs w:val="21"/>
        </w:rPr>
        <w:t>解答：特别提示：单位安排残疾人职工必须有第五点中要求的相关材料，缺一不可。安排1名重度残疾人（即残疾人证为1至2级或者残疾军人证为1至3级）按安排2名计算。</w:t>
      </w:r>
    </w:p>
    <w:p>
      <w:pPr>
        <w:adjustRightInd w:val="0"/>
        <w:snapToGrid w:val="0"/>
        <w:spacing w:line="360" w:lineRule="auto"/>
        <w:rPr>
          <w:szCs w:val="21"/>
        </w:rPr>
      </w:pPr>
      <w:r>
        <w:rPr>
          <w:szCs w:val="21"/>
        </w:rPr>
        <w:t xml:space="preserve">      按照《关于印发广西壮族自治区残疾人就业保障金征收使用管理办法的通知》（桂财税〔2016〕47号）第十条，用人单位因合理原因导致上年各月残疾人就业人数差异较大，经用人单位申报、残疾人就业服务机构核准，上年残疾人就业人数为上年实际月份的平均数。</w:t>
      </w:r>
    </w:p>
    <w:p>
      <w:pPr>
        <w:adjustRightInd w:val="0"/>
        <w:snapToGrid w:val="0"/>
        <w:spacing w:line="360" w:lineRule="auto"/>
        <w:rPr>
          <w:szCs w:val="21"/>
        </w:rPr>
      </w:pPr>
      <w:r>
        <w:rPr>
          <w:szCs w:val="21"/>
        </w:rPr>
        <w:t xml:space="preserve">       假设2019年1月份安排了一个残疾人A，2019年4月份该残疾人离开，2019年2月份又增加了另一名残疾人B（残疾等级为肢体2级），2019年 8月份离开，请问2019年度残疾人人数如何计算？</w:t>
      </w:r>
    </w:p>
    <w:p>
      <w:pPr>
        <w:adjustRightInd w:val="0"/>
        <w:snapToGrid w:val="0"/>
        <w:spacing w:line="360" w:lineRule="auto"/>
        <w:rPr>
          <w:szCs w:val="21"/>
        </w:rPr>
      </w:pPr>
      <w:r>
        <w:rPr>
          <w:szCs w:val="21"/>
        </w:rPr>
        <w:t xml:space="preserve">    答：用人单位与残疾人职工签订的劳动合同应为一年以上方可计算抵扣残保金，若实际安排残疾人就业工作月份未达12个月的，按实际工作月份除以12折算为残疾人数，保留小数。上例中，2019年度残疾人A工作了3个月，残疾人B（重度，按两人计算）工作了6个月，则残疾人数=1×3/12+2×6/12＝0.25+1＝1.25（人）。</w:t>
      </w:r>
    </w:p>
    <w:p>
      <w:pPr>
        <w:adjustRightInd w:val="0"/>
        <w:snapToGrid w:val="0"/>
        <w:spacing w:line="360" w:lineRule="auto"/>
        <w:ind w:firstLine="420" w:firstLineChars="200"/>
        <w:rPr>
          <w:szCs w:val="21"/>
        </w:rPr>
      </w:pPr>
      <w:r>
        <w:rPr>
          <w:szCs w:val="21"/>
        </w:rPr>
        <w:t>提示：该单位应缴残保金=（在职职工人数×1.5%－1.25）×在职职工年平均工资。</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5问题：五、有残疾人职工的单位到残联或残疾人就业服务机构办理按比例安排残疾人就业情况审核需要哪些材料？</w:t>
      </w:r>
    </w:p>
    <w:p>
      <w:pPr>
        <w:adjustRightInd w:val="0"/>
        <w:snapToGrid w:val="0"/>
        <w:spacing w:line="360" w:lineRule="auto"/>
        <w:rPr>
          <w:szCs w:val="21"/>
        </w:rPr>
      </w:pPr>
      <w:r>
        <w:rPr>
          <w:szCs w:val="21"/>
        </w:rPr>
        <w:t>解答：（一）残疾人职工是在编或聘用制的，提供以下材料：</w:t>
      </w:r>
    </w:p>
    <w:p>
      <w:pPr>
        <w:adjustRightInd w:val="0"/>
        <w:snapToGrid w:val="0"/>
        <w:spacing w:line="360" w:lineRule="auto"/>
        <w:rPr>
          <w:szCs w:val="21"/>
        </w:rPr>
      </w:pPr>
      <w:r>
        <w:rPr>
          <w:szCs w:val="21"/>
        </w:rPr>
        <w:t>1</w:t>
      </w:r>
      <w:r>
        <w:rPr>
          <w:rFonts w:hint="eastAsia"/>
          <w:szCs w:val="21"/>
        </w:rPr>
        <w:t>.</w:t>
      </w:r>
      <w:r>
        <w:rPr>
          <w:szCs w:val="21"/>
        </w:rPr>
        <w:t>《广西壮族自治区用人单位安排残疾人就业情况申报表》（原件一式3份、盖公章）；</w:t>
      </w:r>
    </w:p>
    <w:p>
      <w:pPr>
        <w:adjustRightInd w:val="0"/>
        <w:snapToGrid w:val="0"/>
        <w:spacing w:line="360" w:lineRule="auto"/>
        <w:rPr>
          <w:szCs w:val="21"/>
        </w:rPr>
      </w:pPr>
      <w:r>
        <w:rPr>
          <w:szCs w:val="21"/>
        </w:rPr>
        <w:t>2</w:t>
      </w:r>
      <w:r>
        <w:rPr>
          <w:rFonts w:hint="eastAsia"/>
          <w:szCs w:val="21"/>
        </w:rPr>
        <w:t>.</w:t>
      </w:r>
      <w:r>
        <w:rPr>
          <w:szCs w:val="21"/>
        </w:rPr>
        <w:t>残疾人职工1-12月的工资表（复印件1份加盖公章）；</w:t>
      </w:r>
    </w:p>
    <w:p>
      <w:pPr>
        <w:adjustRightInd w:val="0"/>
        <w:snapToGrid w:val="0"/>
        <w:spacing w:line="360" w:lineRule="auto"/>
        <w:rPr>
          <w:szCs w:val="21"/>
        </w:rPr>
      </w:pPr>
      <w:r>
        <w:rPr>
          <w:szCs w:val="21"/>
        </w:rPr>
        <w:t>特别提示：请单位务必按时为残疾人职工申报个人所得税，相关部门会对审核结果进行复查比对，若发现残疾人职工个税申报工资与实际情况不相符，未达自治区最低工资标准，存在不实申报行为，则审核结果无效，并予撤销，后果单位自行负责。</w:t>
      </w:r>
    </w:p>
    <w:p>
      <w:pPr>
        <w:adjustRightInd w:val="0"/>
        <w:snapToGrid w:val="0"/>
        <w:spacing w:line="360" w:lineRule="auto"/>
        <w:rPr>
          <w:szCs w:val="21"/>
        </w:rPr>
      </w:pPr>
      <w:r>
        <w:rPr>
          <w:szCs w:val="21"/>
        </w:rPr>
        <w:t>3</w:t>
      </w:r>
      <w:r>
        <w:rPr>
          <w:rFonts w:hint="eastAsia"/>
          <w:szCs w:val="21"/>
        </w:rPr>
        <w:t>.</w:t>
      </w:r>
      <w:r>
        <w:rPr>
          <w:szCs w:val="21"/>
        </w:rPr>
        <w:t>社保部门出具的残疾人职工社会保险缴费证明（社保为单位当年度为残疾人职工购买的城镇职工社会保险，包括法律规定单位应当为职工购买的养老、医疗、失业、工伤、生育五项保险）（复印件1份加盖公章）；</w:t>
      </w:r>
    </w:p>
    <w:p>
      <w:pPr>
        <w:adjustRightInd w:val="0"/>
        <w:snapToGrid w:val="0"/>
        <w:spacing w:line="360" w:lineRule="auto"/>
        <w:rPr>
          <w:szCs w:val="21"/>
        </w:rPr>
      </w:pPr>
      <w:r>
        <w:rPr>
          <w:szCs w:val="21"/>
        </w:rPr>
        <w:t>4</w:t>
      </w:r>
      <w:r>
        <w:rPr>
          <w:rFonts w:hint="eastAsia"/>
          <w:szCs w:val="21"/>
        </w:rPr>
        <w:t>.</w:t>
      </w:r>
      <w:r>
        <w:rPr>
          <w:szCs w:val="21"/>
        </w:rPr>
        <w:t>《中华人民共和国残疾人证》（复印件1份加盖公章）或《中华人民共和国残疾军人证》（1—8级，原件）；</w:t>
      </w:r>
    </w:p>
    <w:p>
      <w:pPr>
        <w:adjustRightInd w:val="0"/>
        <w:snapToGrid w:val="0"/>
        <w:spacing w:line="360" w:lineRule="auto"/>
        <w:rPr>
          <w:szCs w:val="21"/>
        </w:rPr>
      </w:pPr>
      <w:r>
        <w:rPr>
          <w:szCs w:val="21"/>
        </w:rPr>
        <w:t>5</w:t>
      </w:r>
      <w:r>
        <w:rPr>
          <w:rFonts w:hint="eastAsia"/>
          <w:szCs w:val="21"/>
        </w:rPr>
        <w:t>.</w:t>
      </w:r>
      <w:r>
        <w:rPr>
          <w:szCs w:val="21"/>
        </w:rPr>
        <w:t>残疾人职工的劳动合同（劳动合同应签订一年以上，合同时效应包含单位所申报残疾职工在岗月份）或在编职工的《机构编制管理证》（复印件1份加盖公章）</w:t>
      </w:r>
    </w:p>
    <w:p>
      <w:pPr>
        <w:adjustRightInd w:val="0"/>
        <w:snapToGrid w:val="0"/>
        <w:spacing w:line="360" w:lineRule="auto"/>
        <w:rPr>
          <w:szCs w:val="21"/>
        </w:rPr>
      </w:pPr>
      <w:r>
        <w:rPr>
          <w:szCs w:val="21"/>
        </w:rPr>
        <w:t>（二） 残疾人职工是劳务派遣制的，提供以下材料：</w:t>
      </w:r>
    </w:p>
    <w:p>
      <w:pPr>
        <w:adjustRightInd w:val="0"/>
        <w:snapToGrid w:val="0"/>
        <w:spacing w:line="360" w:lineRule="auto"/>
        <w:rPr>
          <w:szCs w:val="21"/>
        </w:rPr>
      </w:pPr>
      <w:r>
        <w:rPr>
          <w:szCs w:val="21"/>
        </w:rPr>
        <w:t>1</w:t>
      </w:r>
      <w:r>
        <w:rPr>
          <w:rFonts w:hint="eastAsia"/>
          <w:szCs w:val="21"/>
        </w:rPr>
        <w:t>.</w:t>
      </w:r>
      <w:r>
        <w:rPr>
          <w:szCs w:val="21"/>
        </w:rPr>
        <w:t>《广西壮族自治区用人单位安排残疾人就业情况申报表》（原件一式3份、盖公章）；</w:t>
      </w:r>
    </w:p>
    <w:p>
      <w:pPr>
        <w:adjustRightInd w:val="0"/>
        <w:snapToGrid w:val="0"/>
        <w:spacing w:line="360" w:lineRule="auto"/>
        <w:rPr>
          <w:szCs w:val="21"/>
        </w:rPr>
      </w:pPr>
      <w:r>
        <w:rPr>
          <w:szCs w:val="21"/>
        </w:rPr>
        <w:t>2</w:t>
      </w:r>
      <w:r>
        <w:rPr>
          <w:rFonts w:hint="eastAsia"/>
          <w:szCs w:val="21"/>
        </w:rPr>
        <w:t>.</w:t>
      </w:r>
      <w:r>
        <w:rPr>
          <w:szCs w:val="21"/>
        </w:rPr>
        <w:t>残疾人职工1-12月的工资表（复印件1份加盖公章）；</w:t>
      </w:r>
    </w:p>
    <w:p>
      <w:pPr>
        <w:adjustRightInd w:val="0"/>
        <w:snapToGrid w:val="0"/>
        <w:spacing w:line="360" w:lineRule="auto"/>
        <w:rPr>
          <w:szCs w:val="21"/>
        </w:rPr>
      </w:pPr>
      <w:r>
        <w:rPr>
          <w:szCs w:val="21"/>
        </w:rPr>
        <w:t>特别提示：请单位务必按时为残疾人职工申报个人所得税，相关部门会对审核结果进行复查比对，若发现残疾人职工个税申报工资与实际情况不相符，未达自治区最低工资标准，存在不实申报行为，则审核结果无效，并予撤销，后果单位自行负责。</w:t>
      </w:r>
    </w:p>
    <w:p>
      <w:pPr>
        <w:adjustRightInd w:val="0"/>
        <w:snapToGrid w:val="0"/>
        <w:spacing w:line="360" w:lineRule="auto"/>
        <w:rPr>
          <w:szCs w:val="21"/>
        </w:rPr>
      </w:pPr>
      <w:r>
        <w:rPr>
          <w:szCs w:val="21"/>
        </w:rPr>
        <w:t>3</w:t>
      </w:r>
      <w:r>
        <w:rPr>
          <w:rFonts w:hint="eastAsia"/>
          <w:szCs w:val="21"/>
        </w:rPr>
        <w:t>.</w:t>
      </w:r>
      <w:r>
        <w:rPr>
          <w:szCs w:val="21"/>
        </w:rPr>
        <w:t>社保部门出具的残疾人职工社会保险缴费证明（社保为单位当年度为残疾人职工购买的城镇职工社会保险，包括法律规定单位应当为职工购买的养老、医疗、失业、工伤、生育五项保险）（复印件1份加盖公章）；</w:t>
      </w:r>
    </w:p>
    <w:p>
      <w:pPr>
        <w:adjustRightInd w:val="0"/>
        <w:snapToGrid w:val="0"/>
        <w:spacing w:line="360" w:lineRule="auto"/>
        <w:rPr>
          <w:szCs w:val="21"/>
        </w:rPr>
      </w:pPr>
      <w:r>
        <w:rPr>
          <w:szCs w:val="21"/>
        </w:rPr>
        <w:t>4</w:t>
      </w:r>
      <w:r>
        <w:rPr>
          <w:rFonts w:hint="eastAsia"/>
          <w:szCs w:val="21"/>
        </w:rPr>
        <w:t>.</w:t>
      </w:r>
      <w:r>
        <w:rPr>
          <w:szCs w:val="21"/>
        </w:rPr>
        <w:t>《中华人民共和国残疾人证》（复印件1份加盖公章）或《中华人民共和国残疾军人证》（1—8级，原件）；</w:t>
      </w:r>
    </w:p>
    <w:p>
      <w:pPr>
        <w:adjustRightInd w:val="0"/>
        <w:snapToGrid w:val="0"/>
        <w:spacing w:line="360" w:lineRule="auto"/>
        <w:rPr>
          <w:szCs w:val="21"/>
        </w:rPr>
      </w:pPr>
      <w:r>
        <w:rPr>
          <w:szCs w:val="21"/>
        </w:rPr>
        <w:t>5</w:t>
      </w:r>
      <w:r>
        <w:rPr>
          <w:rFonts w:hint="eastAsia"/>
          <w:szCs w:val="21"/>
        </w:rPr>
        <w:t>.</w:t>
      </w:r>
      <w:r>
        <w:rPr>
          <w:szCs w:val="21"/>
        </w:rPr>
        <w:t>残疾人职工的劳动合同（劳动合同应签订一年以上，合同时效应包含单位所申报残疾职工在岗月份）；</w:t>
      </w:r>
    </w:p>
    <w:p>
      <w:pPr>
        <w:adjustRightInd w:val="0"/>
        <w:snapToGrid w:val="0"/>
        <w:spacing w:line="360" w:lineRule="auto"/>
        <w:rPr>
          <w:szCs w:val="21"/>
        </w:rPr>
      </w:pPr>
      <w:r>
        <w:rPr>
          <w:szCs w:val="21"/>
        </w:rPr>
        <w:t>6</w:t>
      </w:r>
      <w:r>
        <w:rPr>
          <w:rFonts w:hint="eastAsia"/>
          <w:szCs w:val="21"/>
        </w:rPr>
        <w:t>.</w:t>
      </w:r>
      <w:r>
        <w:rPr>
          <w:szCs w:val="21"/>
        </w:rPr>
        <w:t>用工单位与劳务派遣公司签订的派遣合同（服务协议），验原件留复印件 。</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6问题：六、安排什么样的人可以申报抵扣残保金？</w:t>
      </w:r>
    </w:p>
    <w:p>
      <w:pPr>
        <w:adjustRightInd w:val="0"/>
        <w:snapToGrid w:val="0"/>
        <w:spacing w:line="360" w:lineRule="auto"/>
        <w:rPr>
          <w:szCs w:val="21"/>
        </w:rPr>
      </w:pPr>
      <w:r>
        <w:rPr>
          <w:szCs w:val="21"/>
        </w:rPr>
        <w:t>解答：安排持有《中华人民共和国残疾人证》（证号为身份证号加两位）或《中华人民共和国残疾军人证》（1-8级）的人员并能提供第五点要求的审核材料的，可以计算抵扣残保金。安排1名重度残疾人（即残疾人证为1至2级或者残疾军人证为1至3级的人员）按安排2名计算。</w:t>
      </w:r>
    </w:p>
    <w:p>
      <w:pPr>
        <w:adjustRightInd w:val="0"/>
        <w:snapToGrid w:val="0"/>
        <w:spacing w:line="360" w:lineRule="auto"/>
        <w:rPr>
          <w:rFonts w:hint="eastAsia"/>
          <w:szCs w:val="21"/>
        </w:rPr>
      </w:pPr>
      <w:r>
        <w:rPr>
          <w:szCs w:val="21"/>
        </w:rPr>
        <w:t>特别提示：依据国家和自治区规定，第一代残疾人证已经失效，不再认可，现行有效的残疾人证为二代证或卡片式的三代证；安排持有《中华人民共和国残疾军人证》（9-10级）的人员不予以抵扣残保金。</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7问题：七、用人单位以劳务派遣方式接受残疾人在本单位就业的，是否可以计入本单位实际安排残疾人就业人数？</w:t>
      </w:r>
    </w:p>
    <w:p>
      <w:pPr>
        <w:adjustRightInd w:val="0"/>
        <w:snapToGrid w:val="0"/>
        <w:spacing w:line="360" w:lineRule="auto"/>
        <w:rPr>
          <w:szCs w:val="21"/>
        </w:rPr>
      </w:pPr>
      <w:r>
        <w:rPr>
          <w:szCs w:val="21"/>
        </w:rPr>
        <w:t>解答：用人单位以劳务派遣方式接受残疾人在本单位就业的，按照《关于印发&lt;关于完善残疾人就业保障金制度更好促进残疾人就业的总体方案&gt;的通知》（发改价格规〔2019〕2015号）第二款第（六）项“合理认定按比例安排就业形式。探索残疾人按比例就业多种实现形式，为用人单位更好履行法定义务提供更多选择。用工单位依法以劳务派遣方式接受残疾人在本单位就业的，残疾人联合会（以下简称残联）在审核残疾人就业人数时相应计入并加强动态监控”、《财政部关于调整残疾人就业保障金征收政策的公告 》（财政部公告2019年第98号）第二款“用人单位依法以劳务派遣方式接受残疾人在本单位就业的，由派遣单位和接受单位通过签订协议的方式协商一致后，将残疾人数计入其中一方的实际安排残疾人就业人数和在职职工人数，不得重复计算”精神执行。</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8问题：八、《广西壮族自治区用人单位安排残疾人就业情况申报表》怎样填写？</w:t>
      </w:r>
    </w:p>
    <w:p>
      <w:pPr>
        <w:adjustRightInd w:val="0"/>
        <w:snapToGrid w:val="0"/>
        <w:spacing w:line="360" w:lineRule="auto"/>
        <w:rPr>
          <w:szCs w:val="21"/>
        </w:rPr>
      </w:pPr>
      <w:r>
        <w:rPr>
          <w:szCs w:val="21"/>
        </w:rPr>
        <w:t>解答：（一）本表仅需安排有残疾人就业的单位填写。</w:t>
      </w:r>
    </w:p>
    <w:p>
      <w:pPr>
        <w:adjustRightInd w:val="0"/>
        <w:snapToGrid w:val="0"/>
        <w:spacing w:line="360" w:lineRule="auto"/>
        <w:rPr>
          <w:szCs w:val="21"/>
        </w:rPr>
      </w:pPr>
      <w:r>
        <w:rPr>
          <w:szCs w:val="21"/>
        </w:rPr>
        <w:t>（二）“单位名称”要与填报单位名称一致，未盖公章的报表，不予确认。</w:t>
      </w:r>
    </w:p>
    <w:p>
      <w:pPr>
        <w:adjustRightInd w:val="0"/>
        <w:snapToGrid w:val="0"/>
        <w:spacing w:line="360" w:lineRule="auto"/>
        <w:rPr>
          <w:szCs w:val="21"/>
        </w:rPr>
      </w:pPr>
      <w:r>
        <w:rPr>
          <w:szCs w:val="21"/>
        </w:rPr>
        <w:t>（三）代码证颁发机关：企业为工商；机关事业单位为编办；社团及民办非企业为民政。</w:t>
      </w:r>
    </w:p>
    <w:p>
      <w:pPr>
        <w:adjustRightInd w:val="0"/>
        <w:snapToGrid w:val="0"/>
        <w:spacing w:line="360" w:lineRule="auto"/>
        <w:rPr>
          <w:szCs w:val="21"/>
        </w:rPr>
      </w:pPr>
      <w:r>
        <w:rPr>
          <w:szCs w:val="21"/>
        </w:rPr>
        <w:t>（四）“单位性质”、“单位经济类型”等请在相应选项前的小方框内打“√”。</w:t>
      </w:r>
    </w:p>
    <w:p>
      <w:pPr>
        <w:adjustRightInd w:val="0"/>
        <w:snapToGrid w:val="0"/>
        <w:spacing w:line="360" w:lineRule="auto"/>
        <w:rPr>
          <w:szCs w:val="21"/>
        </w:rPr>
      </w:pPr>
      <w:r>
        <w:rPr>
          <w:szCs w:val="21"/>
        </w:rPr>
        <w:t>（五）“年度在职残疾人职工名单”，填写符合《广西壮族自治区残疾人就业保障金征收使用管理办法》、《广西壮族自治区实施〈残疾人就业条例〉办法》要求的残疾人职工信息。</w:t>
      </w:r>
    </w:p>
    <w:p>
      <w:pPr>
        <w:adjustRightInd w:val="0"/>
        <w:snapToGrid w:val="0"/>
        <w:spacing w:line="360" w:lineRule="auto"/>
        <w:rPr>
          <w:szCs w:val="21"/>
        </w:rPr>
      </w:pPr>
      <w:r>
        <w:rPr>
          <w:szCs w:val="21"/>
        </w:rPr>
        <w:t>（六）“残疾人证号”、“残疾军人证号”、“残疾类别”、“残疾等级”以《中华人民共和国残疾人证》、《中华人民共和国残疾军人证》评定类别、级别、证号为准，《中华人民共和国残疾人证》必须是合法有效的第二代证或卡片式的第三代证，一代证已经失效。</w:t>
      </w:r>
    </w:p>
    <w:p>
      <w:pPr>
        <w:adjustRightInd w:val="0"/>
        <w:snapToGrid w:val="0"/>
        <w:spacing w:line="360" w:lineRule="auto"/>
        <w:rPr>
          <w:szCs w:val="21"/>
        </w:rPr>
      </w:pPr>
      <w:r>
        <w:rPr>
          <w:szCs w:val="21"/>
        </w:rPr>
        <w:t>（七）合同期限为合同起止时间。</w:t>
      </w:r>
    </w:p>
    <w:p>
      <w:pPr>
        <w:adjustRightInd w:val="0"/>
        <w:snapToGrid w:val="0"/>
        <w:spacing w:line="360" w:lineRule="auto"/>
        <w:rPr>
          <w:szCs w:val="21"/>
        </w:rPr>
      </w:pPr>
      <w:r>
        <w:rPr>
          <w:szCs w:val="21"/>
        </w:rPr>
        <w:t>（八）本表的“年度”，均指残保金计征年度。比如申报2019年度，就采用2019年度的数据。</w:t>
      </w:r>
    </w:p>
    <w:p>
      <w:pPr>
        <w:adjustRightInd w:val="0"/>
        <w:snapToGrid w:val="0"/>
        <w:spacing w:line="360" w:lineRule="auto"/>
        <w:rPr>
          <w:szCs w:val="21"/>
        </w:rPr>
      </w:pPr>
      <w:r>
        <w:rPr>
          <w:szCs w:val="21"/>
        </w:rPr>
        <w:t>（九）“残疾人就业服务机构审核意见”由残疾人就业服务机构填写。</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9问题：九、职工自己缴纳的个体户及灵活就业人员社保或新农保是否能在审核中予以认可？</w:t>
      </w:r>
    </w:p>
    <w:p>
      <w:pPr>
        <w:adjustRightInd w:val="0"/>
        <w:snapToGrid w:val="0"/>
        <w:spacing w:line="360" w:lineRule="auto"/>
        <w:rPr>
          <w:szCs w:val="21"/>
        </w:rPr>
      </w:pPr>
      <w:r>
        <w:rPr>
          <w:szCs w:val="21"/>
        </w:rPr>
        <w:t>解答：不能。《中华人民共和国社会保险法》第十条规定“职工应当参加基本养老保险，由用人单位和职工共同缴纳基本养老保险费”；第二十三条规定“职工应当参加职工基本医疗保险，由用人单位和职工按照国家规定共同缴纳基本医疗保险费”。因此，开展按比例安排残疾人就业审核工作时，只认可申报单位为残疾职工缴纳的城镇职工社保五险的证明材料。</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10问题：十、最低工资标准是什么？</w:t>
      </w:r>
    </w:p>
    <w:p>
      <w:pPr>
        <w:adjustRightInd w:val="0"/>
        <w:snapToGrid w:val="0"/>
        <w:spacing w:line="360" w:lineRule="auto"/>
        <w:rPr>
          <w:szCs w:val="21"/>
        </w:rPr>
      </w:pPr>
      <w:r>
        <w:rPr>
          <w:szCs w:val="21"/>
        </w:rPr>
        <w:t>解答：2019年度的最低工资标准按《广西壮族自治区人民政府关于调整全区最低工资标准的通知》（桂政发〔2018〕6 号）精神执行。</w:t>
      </w:r>
      <w:r>
        <w:rPr>
          <w:rFonts w:hint="eastAsia"/>
          <w:szCs w:val="21"/>
        </w:rPr>
        <w:t>2020年度</w:t>
      </w:r>
      <w:r>
        <w:rPr>
          <w:szCs w:val="21"/>
        </w:rPr>
        <w:t>的最低工资标准按《广西壮族自治区人民政府关于调整全区最低工资标准的通知》（桂政发〔20</w:t>
      </w:r>
      <w:r>
        <w:rPr>
          <w:rFonts w:hint="eastAsia"/>
          <w:szCs w:val="21"/>
        </w:rPr>
        <w:t>20</w:t>
      </w:r>
      <w:r>
        <w:rPr>
          <w:szCs w:val="21"/>
        </w:rPr>
        <w:t>〕</w:t>
      </w:r>
      <w:r>
        <w:rPr>
          <w:rFonts w:hint="eastAsia"/>
          <w:szCs w:val="21"/>
        </w:rPr>
        <w:t>1</w:t>
      </w:r>
      <w:r>
        <w:rPr>
          <w:szCs w:val="21"/>
        </w:rPr>
        <w:t xml:space="preserve"> 号）精神执行</w:t>
      </w:r>
    </w:p>
    <w:p>
      <w:pPr>
        <w:adjustRightInd w:val="0"/>
        <w:snapToGrid w:val="0"/>
        <w:spacing w:line="360" w:lineRule="auto"/>
        <w:rPr>
          <w:rFonts w:hint="eastAsia"/>
          <w:szCs w:val="21"/>
        </w:rPr>
      </w:pPr>
    </w:p>
    <w:p>
      <w:pPr>
        <w:adjustRightInd w:val="0"/>
        <w:snapToGrid w:val="0"/>
        <w:spacing w:line="360" w:lineRule="auto"/>
        <w:rPr>
          <w:szCs w:val="21"/>
        </w:rPr>
      </w:pPr>
    </w:p>
    <w:p>
      <w:pPr>
        <w:adjustRightInd w:val="0"/>
        <w:snapToGrid w:val="0"/>
        <w:spacing w:line="360" w:lineRule="auto"/>
        <w:rPr>
          <w:szCs w:val="21"/>
        </w:rPr>
      </w:pPr>
      <w:r>
        <w:rPr>
          <w:szCs w:val="21"/>
        </w:rPr>
        <w:t>11问题：十一、自治区政务服务中心残联窗口受理范围是什么？</w:t>
      </w:r>
    </w:p>
    <w:p>
      <w:pPr>
        <w:adjustRightInd w:val="0"/>
        <w:snapToGrid w:val="0"/>
        <w:spacing w:line="360" w:lineRule="auto"/>
        <w:rPr>
          <w:szCs w:val="21"/>
        </w:rPr>
      </w:pPr>
      <w:r>
        <w:rPr>
          <w:szCs w:val="21"/>
        </w:rPr>
        <w:t>解答：自治区直属驻邕各机关、团体、企业、事业单位和民办非企业单位以及中央和外省（自治区、直辖市）驻邕单位安排残疾人就业的，在自治区政务服务中心残联窗口办理按比例安排残疾人就业情况审核。设在南宁市区以外的中央直属、自治区、外省市驻桂用人单位可到所在地残疾人就业服务机构申请办理按比例安排残疾人就业情况审核。</w:t>
      </w:r>
    </w:p>
    <w:p>
      <w:pPr>
        <w:adjustRightInd w:val="0"/>
        <w:snapToGrid w:val="0"/>
        <w:spacing w:line="360" w:lineRule="auto"/>
        <w:rPr>
          <w:rFonts w:hint="eastAsia"/>
          <w:szCs w:val="21"/>
        </w:rPr>
      </w:pPr>
    </w:p>
    <w:p>
      <w:pPr>
        <w:adjustRightInd w:val="0"/>
        <w:snapToGrid w:val="0"/>
        <w:spacing w:line="360" w:lineRule="auto"/>
        <w:rPr>
          <w:rFonts w:hint="eastAsia"/>
          <w:szCs w:val="21"/>
        </w:rPr>
      </w:pPr>
    </w:p>
    <w:p>
      <w:pPr>
        <w:adjustRightInd w:val="0"/>
        <w:snapToGrid w:val="0"/>
        <w:spacing w:line="360" w:lineRule="auto"/>
        <w:rPr>
          <w:rFonts w:hint="eastAsia"/>
          <w:szCs w:val="21"/>
        </w:rPr>
      </w:pPr>
      <w:r>
        <w:rPr>
          <w:szCs w:val="21"/>
        </w:rPr>
        <w:t>12问题：</w:t>
      </w:r>
    </w:p>
    <w:p>
      <w:pPr>
        <w:adjustRightInd w:val="0"/>
        <w:snapToGrid w:val="0"/>
        <w:spacing w:line="360" w:lineRule="auto"/>
        <w:rPr>
          <w:szCs w:val="21"/>
        </w:rPr>
      </w:pPr>
      <w:r>
        <w:rPr>
          <w:szCs w:val="21"/>
        </w:rPr>
        <w:t>十二、自治区政务服务中心残联窗口审核可通过什么形式办理？</w:t>
      </w:r>
    </w:p>
    <w:p>
      <w:pPr>
        <w:adjustRightInd w:val="0"/>
        <w:snapToGrid w:val="0"/>
        <w:spacing w:line="360" w:lineRule="auto"/>
        <w:rPr>
          <w:szCs w:val="21"/>
        </w:rPr>
      </w:pPr>
      <w:r>
        <w:rPr>
          <w:szCs w:val="21"/>
        </w:rPr>
        <w:t>解答：1</w:t>
      </w:r>
      <w:r>
        <w:rPr>
          <w:rFonts w:hint="eastAsia"/>
          <w:szCs w:val="21"/>
        </w:rPr>
        <w:t>.</w:t>
      </w:r>
      <w:r>
        <w:rPr>
          <w:szCs w:val="21"/>
        </w:rPr>
        <w:t>窗口申请办理。地址：南宁市青秀区怡宾路6号自治区政务服务中心二楼残联窗口。</w:t>
      </w:r>
    </w:p>
    <w:p>
      <w:pPr>
        <w:adjustRightInd w:val="0"/>
        <w:snapToGrid w:val="0"/>
        <w:spacing w:line="360" w:lineRule="auto"/>
        <w:rPr>
          <w:szCs w:val="21"/>
        </w:rPr>
      </w:pPr>
      <w:r>
        <w:rPr>
          <w:szCs w:val="21"/>
        </w:rPr>
        <w:t>2</w:t>
      </w:r>
      <w:r>
        <w:rPr>
          <w:rFonts w:hint="eastAsia"/>
          <w:szCs w:val="21"/>
        </w:rPr>
        <w:t>.</w:t>
      </w:r>
      <w:r>
        <w:rPr>
          <w:szCs w:val="21"/>
        </w:rPr>
        <w:t xml:space="preserve">快递申请办理。材料邮寄地址：南宁市青秀区怡宾路6号自治区政务服务中心二楼残联窗口，邮编：530028，电话：0771—5595356. </w:t>
      </w:r>
    </w:p>
    <w:p>
      <w:pPr>
        <w:adjustRightInd w:val="0"/>
        <w:snapToGrid w:val="0"/>
        <w:spacing w:line="360" w:lineRule="auto"/>
        <w:rPr>
          <w:szCs w:val="21"/>
        </w:rPr>
      </w:pPr>
      <w:r>
        <w:rPr>
          <w:szCs w:val="21"/>
        </w:rPr>
        <w:t>3</w:t>
      </w:r>
      <w:r>
        <w:rPr>
          <w:rFonts w:hint="eastAsia"/>
          <w:szCs w:val="21"/>
        </w:rPr>
        <w:t>.</w:t>
      </w:r>
      <w:r>
        <w:rPr>
          <w:szCs w:val="21"/>
        </w:rPr>
        <w:t xml:space="preserve">网上申请办理。地址：广西数字政务一体化平台http://zwfw.gxzf.gov.cn。 </w:t>
      </w:r>
    </w:p>
    <w:p>
      <w:pPr>
        <w:adjustRightInd w:val="0"/>
        <w:snapToGrid w:val="0"/>
        <w:spacing w:line="360" w:lineRule="auto"/>
        <w:ind w:firstLine="420" w:firstLineChars="200"/>
        <w:rPr>
          <w:szCs w:val="21"/>
        </w:rPr>
      </w:pPr>
      <w:r>
        <w:rPr>
          <w:szCs w:val="21"/>
        </w:rPr>
        <w:t>残疾人职工持有《中华人民共和国残疾人证》的，用人单位可三种办理形式任选一种办理；残疾人职工持有《中华人民共和国残疾军人证》的，用人单位可窗口申请办理或快递申请办理。</w:t>
      </w:r>
    </w:p>
    <w:p>
      <w:pPr>
        <w:adjustRightInd w:val="0"/>
        <w:snapToGrid w:val="0"/>
        <w:spacing w:line="360" w:lineRule="auto"/>
        <w:ind w:firstLine="435"/>
        <w:rPr>
          <w:rFonts w:hint="eastAsia"/>
          <w:szCs w:val="21"/>
        </w:rPr>
      </w:pPr>
      <w:r>
        <w:rPr>
          <w:szCs w:val="21"/>
        </w:rPr>
        <w:t>用人单位若选择快递申请办理，请务必附上经办人身份证复印件、手机号码、收件人姓名、地址、手机号码。审核结果即加盖审核章的《广西壮族自治区用人单位安排残疾人就业情况申报表》和相关材料原件将通过邮政速递投递给申请单位，邮费到付。 用人单位若选择网上申请办理，需先在广西数字政务一体化平台进行法人注册，再进入自治区残联界面申请在线办理。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6"/>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3</w:t>
    </w:r>
    <w:r>
      <w:rPr>
        <w:rStyle w:val="6"/>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B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2020-07-07T08:58:20Z</dcterms:created>
  <dc:creator>Administrator</dc:creator>
  <cp:lastModifiedBy>手指修行ing</cp:lastModifiedBy>
  <dcterms:modified xsi:type="dcterms:W3CDTF">2020-07-07T08:59:10Z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